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B7393" w14:textId="6391EC17" w:rsidR="00BC7FD9" w:rsidRDefault="00BC7FD9" w:rsidP="00B0449B">
      <w:pPr>
        <w:spacing w:after="0" w:line="360" w:lineRule="auto"/>
        <w:jc w:val="both"/>
        <w:rPr>
          <w:rFonts w:ascii="Times New Roman" w:hAnsi="Times New Roman" w:cs="Times New Roman"/>
          <w:b/>
          <w:sz w:val="24"/>
          <w:szCs w:val="24"/>
        </w:rPr>
      </w:pPr>
    </w:p>
    <w:p w14:paraId="07F53081" w14:textId="77777777" w:rsidR="00B0449B" w:rsidRDefault="00B0449B" w:rsidP="00B044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dr. Judita Dolžan</w:t>
      </w:r>
    </w:p>
    <w:p w14:paraId="64527843" w14:textId="60D58AA8" w:rsidR="00B0449B" w:rsidRPr="00B0449B" w:rsidRDefault="003518C6"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LL.M.</w:t>
      </w:r>
      <w:r w:rsidR="00D1542C">
        <w:rPr>
          <w:rFonts w:ascii="Times New Roman" w:hAnsi="Times New Roman" w:cs="Times New Roman"/>
          <w:sz w:val="24"/>
          <w:szCs w:val="24"/>
        </w:rPr>
        <w:t xml:space="preserve"> (Humboldt)</w:t>
      </w:r>
      <w:r w:rsidR="00B0449B" w:rsidRPr="00B0449B">
        <w:rPr>
          <w:rFonts w:ascii="Times New Roman" w:hAnsi="Times New Roman" w:cs="Times New Roman"/>
          <w:sz w:val="24"/>
          <w:szCs w:val="24"/>
        </w:rPr>
        <w:t>, podsekretarka na Ministrstvu za pravosodje RS, Urad za mednarodno sodelovanje in mednarodno pravno pomoč</w:t>
      </w:r>
    </w:p>
    <w:p w14:paraId="4ADC9368" w14:textId="77777777" w:rsidR="00B0449B" w:rsidRDefault="00B0449B" w:rsidP="00B0449B">
      <w:pPr>
        <w:spacing w:after="0" w:line="360" w:lineRule="auto"/>
        <w:jc w:val="both"/>
        <w:rPr>
          <w:rFonts w:ascii="Times New Roman" w:hAnsi="Times New Roman" w:cs="Times New Roman"/>
          <w:b/>
          <w:sz w:val="24"/>
          <w:szCs w:val="24"/>
        </w:rPr>
      </w:pPr>
    </w:p>
    <w:p w14:paraId="0B0FDA4C" w14:textId="77777777" w:rsidR="000A6A75" w:rsidRPr="00B0449B" w:rsidRDefault="00FF740C"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Uredbi (EU) glede premoženjskopravnih razmerij</w:t>
      </w:r>
      <w:r w:rsidR="00DC1CD3" w:rsidRPr="00B0449B">
        <w:rPr>
          <w:rFonts w:ascii="Times New Roman" w:hAnsi="Times New Roman" w:cs="Times New Roman"/>
          <w:b/>
          <w:sz w:val="24"/>
          <w:szCs w:val="24"/>
        </w:rPr>
        <w:t xml:space="preserve"> za mednarodne pare</w:t>
      </w:r>
      <w:r w:rsidR="00E35CA3" w:rsidRPr="00B0449B">
        <w:rPr>
          <w:rFonts w:ascii="Times New Roman" w:hAnsi="Times New Roman" w:cs="Times New Roman"/>
          <w:b/>
          <w:sz w:val="24"/>
          <w:szCs w:val="24"/>
        </w:rPr>
        <w:t xml:space="preserve"> </w:t>
      </w:r>
      <w:r w:rsidR="00B0449B">
        <w:rPr>
          <w:rFonts w:ascii="Times New Roman" w:hAnsi="Times New Roman" w:cs="Times New Roman"/>
          <w:b/>
          <w:sz w:val="24"/>
          <w:szCs w:val="24"/>
        </w:rPr>
        <w:t>–</w:t>
      </w:r>
      <w:r w:rsidR="00E35CA3" w:rsidRPr="00B0449B">
        <w:rPr>
          <w:rFonts w:ascii="Times New Roman" w:hAnsi="Times New Roman" w:cs="Times New Roman"/>
          <w:b/>
          <w:sz w:val="24"/>
          <w:szCs w:val="24"/>
        </w:rPr>
        <w:t xml:space="preserve"> </w:t>
      </w:r>
      <w:proofErr w:type="spellStart"/>
      <w:r w:rsidR="00E35CA3" w:rsidRPr="00B0449B">
        <w:rPr>
          <w:rFonts w:ascii="Times New Roman" w:hAnsi="Times New Roman" w:cs="Times New Roman"/>
          <w:b/>
          <w:sz w:val="24"/>
          <w:szCs w:val="24"/>
        </w:rPr>
        <w:t>k</w:t>
      </w:r>
      <w:r w:rsidR="000A6A75" w:rsidRPr="00B0449B">
        <w:rPr>
          <w:rFonts w:ascii="Times New Roman" w:hAnsi="Times New Roman" w:cs="Times New Roman"/>
          <w:b/>
          <w:sz w:val="24"/>
          <w:szCs w:val="24"/>
        </w:rPr>
        <w:t>olizijska</w:t>
      </w:r>
      <w:proofErr w:type="spellEnd"/>
      <w:r w:rsidR="000A6A75" w:rsidRPr="00B0449B">
        <w:rPr>
          <w:rFonts w:ascii="Times New Roman" w:hAnsi="Times New Roman" w:cs="Times New Roman"/>
          <w:b/>
          <w:sz w:val="24"/>
          <w:szCs w:val="24"/>
        </w:rPr>
        <w:t xml:space="preserve"> pravila</w:t>
      </w:r>
    </w:p>
    <w:p w14:paraId="7A363D18" w14:textId="77777777" w:rsidR="00997858" w:rsidRPr="00B0449B" w:rsidRDefault="00997858" w:rsidP="00B0449B">
      <w:pPr>
        <w:spacing w:after="0" w:line="360" w:lineRule="auto"/>
        <w:jc w:val="both"/>
        <w:rPr>
          <w:rFonts w:ascii="Times New Roman" w:hAnsi="Times New Roman" w:cs="Times New Roman"/>
          <w:b/>
          <w:sz w:val="24"/>
          <w:szCs w:val="24"/>
        </w:rPr>
      </w:pPr>
    </w:p>
    <w:p w14:paraId="0DD2B75C" w14:textId="508D8000" w:rsidR="000E193D" w:rsidRPr="007B6264" w:rsidRDefault="000E193D" w:rsidP="00B0449B">
      <w:pPr>
        <w:spacing w:after="0" w:line="360" w:lineRule="auto"/>
        <w:jc w:val="both"/>
        <w:rPr>
          <w:rFonts w:ascii="Times New Roman" w:hAnsi="Times New Roman" w:cs="Times New Roman"/>
          <w:b/>
          <w:sz w:val="24"/>
          <w:szCs w:val="24"/>
        </w:rPr>
      </w:pPr>
      <w:r w:rsidRPr="007B6264">
        <w:rPr>
          <w:rFonts w:ascii="Times New Roman" w:hAnsi="Times New Roman" w:cs="Times New Roman"/>
          <w:b/>
          <w:sz w:val="24"/>
          <w:szCs w:val="24"/>
        </w:rPr>
        <w:t>Z 29. januarjem 2019 sta se v 18 državah članicah, med katerimi je tudi Slovenija</w:t>
      </w:r>
      <w:r w:rsidR="007B6264" w:rsidRPr="007B6264">
        <w:rPr>
          <w:rFonts w:ascii="Times New Roman" w:hAnsi="Times New Roman" w:cs="Times New Roman"/>
          <w:b/>
          <w:sz w:val="24"/>
          <w:szCs w:val="24"/>
        </w:rPr>
        <w:t>,</w:t>
      </w:r>
      <w:r w:rsidRPr="00BC7FD9">
        <w:rPr>
          <w:rStyle w:val="Sprotnaopomba-sklic"/>
          <w:rFonts w:ascii="Times New Roman" w:hAnsi="Times New Roman" w:cs="Times New Roman"/>
          <w:sz w:val="24"/>
          <w:szCs w:val="24"/>
        </w:rPr>
        <w:footnoteReference w:id="1"/>
      </w:r>
      <w:r w:rsidRPr="007B6264">
        <w:rPr>
          <w:rFonts w:ascii="Times New Roman" w:hAnsi="Times New Roman" w:cs="Times New Roman"/>
          <w:b/>
          <w:sz w:val="24"/>
          <w:szCs w:val="24"/>
        </w:rPr>
        <w:t xml:space="preserve"> v okviru okrepljenega sodelovanja </w:t>
      </w:r>
      <w:r w:rsidR="00F9717D">
        <w:rPr>
          <w:rFonts w:ascii="Times New Roman" w:hAnsi="Times New Roman" w:cs="Times New Roman"/>
          <w:b/>
          <w:sz w:val="24"/>
          <w:szCs w:val="24"/>
        </w:rPr>
        <w:t>zač</w:t>
      </w:r>
      <w:r w:rsidRPr="007B6264">
        <w:rPr>
          <w:rFonts w:ascii="Times New Roman" w:hAnsi="Times New Roman" w:cs="Times New Roman"/>
          <w:b/>
          <w:sz w:val="24"/>
          <w:szCs w:val="24"/>
        </w:rPr>
        <w:t xml:space="preserve">eli uporabljati </w:t>
      </w:r>
      <w:r w:rsidR="007B6264" w:rsidRPr="007B6264">
        <w:rPr>
          <w:rFonts w:ascii="Times New Roman" w:hAnsi="Times New Roman" w:cs="Times New Roman"/>
          <w:b/>
          <w:sz w:val="24"/>
          <w:szCs w:val="24"/>
        </w:rPr>
        <w:t xml:space="preserve">t. i. uredbi o premoženjskopravnih razmerjih, in sicer </w:t>
      </w:r>
      <w:r w:rsidRPr="007B6264">
        <w:rPr>
          <w:rFonts w:ascii="Times New Roman" w:hAnsi="Times New Roman" w:cs="Times New Roman"/>
          <w:b/>
          <w:sz w:val="24"/>
          <w:szCs w:val="24"/>
        </w:rPr>
        <w:t>Uredba Sveta (EU) 2016/1103 z dne 24. junija 2016 o izvajanju okrepljenega sodelovanja na področju pristojnosti, prava, ki se uporablja, ter priznavanja in izvrševanja odločb na področju premoženjskih razmerij med zakoncema (Uredba 2016/1103)</w:t>
      </w:r>
      <w:r w:rsidRPr="00BC7FD9">
        <w:rPr>
          <w:rStyle w:val="Sprotnaopomba-sklic"/>
          <w:rFonts w:ascii="Times New Roman" w:hAnsi="Times New Roman" w:cs="Times New Roman"/>
          <w:sz w:val="24"/>
          <w:szCs w:val="24"/>
        </w:rPr>
        <w:footnoteReference w:id="2"/>
      </w:r>
      <w:r w:rsidRPr="007B6264">
        <w:rPr>
          <w:rFonts w:ascii="Times New Roman" w:hAnsi="Times New Roman" w:cs="Times New Roman"/>
          <w:b/>
          <w:sz w:val="24"/>
          <w:szCs w:val="24"/>
        </w:rPr>
        <w:t xml:space="preserve"> in Uredba Sveta (EU) z dne 24. junija 2016 o izvajanju okrepljenega sodelovanja na področju pristojnosti, prava, ki se uporablja, ter priznavanja in izvrševanja odločb na področju premoženjskopravnih posledic registriranih partnerskih skupnosti (Uredba 2016/1104)</w:t>
      </w:r>
      <w:r w:rsidR="007B6264" w:rsidRPr="007B6264">
        <w:rPr>
          <w:rFonts w:ascii="Times New Roman" w:hAnsi="Times New Roman" w:cs="Times New Roman"/>
          <w:b/>
          <w:sz w:val="24"/>
          <w:szCs w:val="24"/>
        </w:rPr>
        <w:t>.</w:t>
      </w:r>
      <w:r w:rsidRPr="00BC7FD9">
        <w:rPr>
          <w:rStyle w:val="Sprotnaopomba-sklic"/>
          <w:rFonts w:ascii="Times New Roman" w:hAnsi="Times New Roman" w:cs="Times New Roman"/>
          <w:sz w:val="24"/>
          <w:szCs w:val="24"/>
        </w:rPr>
        <w:footnoteReference w:id="3"/>
      </w:r>
      <w:r w:rsidR="007B6264" w:rsidRPr="007B6264">
        <w:rPr>
          <w:rFonts w:ascii="Times New Roman" w:hAnsi="Times New Roman" w:cs="Times New Roman"/>
          <w:b/>
          <w:sz w:val="24"/>
          <w:szCs w:val="24"/>
        </w:rPr>
        <w:t xml:space="preserve"> </w:t>
      </w:r>
      <w:r w:rsidR="00020926" w:rsidRPr="007B6264">
        <w:rPr>
          <w:rFonts w:ascii="Times New Roman" w:hAnsi="Times New Roman" w:cs="Times New Roman"/>
          <w:b/>
          <w:sz w:val="24"/>
          <w:szCs w:val="24"/>
        </w:rPr>
        <w:t xml:space="preserve">Uredbi za </w:t>
      </w:r>
      <w:r w:rsidRPr="007B6264">
        <w:rPr>
          <w:rFonts w:ascii="Times New Roman" w:hAnsi="Times New Roman" w:cs="Times New Roman"/>
          <w:b/>
          <w:sz w:val="24"/>
          <w:szCs w:val="24"/>
        </w:rPr>
        <w:t xml:space="preserve">področje premoženjskopravnih razmerij med zakoncema </w:t>
      </w:r>
      <w:r w:rsidR="00F9717D">
        <w:rPr>
          <w:rFonts w:ascii="Times New Roman" w:hAnsi="Times New Roman" w:cs="Times New Roman"/>
          <w:b/>
          <w:sz w:val="24"/>
          <w:szCs w:val="24"/>
        </w:rPr>
        <w:t>in</w:t>
      </w:r>
      <w:r w:rsidRPr="007B6264">
        <w:rPr>
          <w:rFonts w:ascii="Times New Roman" w:hAnsi="Times New Roman" w:cs="Times New Roman"/>
          <w:b/>
          <w:sz w:val="24"/>
          <w:szCs w:val="24"/>
        </w:rPr>
        <w:t xml:space="preserve"> za premoženjskopravne posledice registriranih partnerskih skupnost določata enotna pravila </w:t>
      </w:r>
      <w:r w:rsidR="00F9717D" w:rsidRPr="007B6264">
        <w:rPr>
          <w:rFonts w:ascii="Times New Roman" w:hAnsi="Times New Roman" w:cs="Times New Roman"/>
          <w:b/>
          <w:sz w:val="24"/>
          <w:szCs w:val="24"/>
        </w:rPr>
        <w:t xml:space="preserve">EU </w:t>
      </w:r>
      <w:r w:rsidRPr="007B6264">
        <w:rPr>
          <w:rFonts w:ascii="Times New Roman" w:hAnsi="Times New Roman" w:cs="Times New Roman"/>
          <w:b/>
          <w:sz w:val="24"/>
          <w:szCs w:val="24"/>
        </w:rPr>
        <w:t>glede mednarodne pristojnosti, prava, ki se uporablja</w:t>
      </w:r>
      <w:r w:rsidR="00F9717D">
        <w:rPr>
          <w:rFonts w:ascii="Times New Roman" w:hAnsi="Times New Roman" w:cs="Times New Roman"/>
          <w:b/>
          <w:sz w:val="24"/>
          <w:szCs w:val="24"/>
        </w:rPr>
        <w:t>,</w:t>
      </w:r>
      <w:r w:rsidRPr="007B6264">
        <w:rPr>
          <w:rFonts w:ascii="Times New Roman" w:hAnsi="Times New Roman" w:cs="Times New Roman"/>
          <w:b/>
          <w:sz w:val="24"/>
          <w:szCs w:val="24"/>
        </w:rPr>
        <w:t xml:space="preserve"> ter pravila glede priznanja in izvršitve odločbe ter glede sprejemljivosti javnih listin. Do </w:t>
      </w:r>
      <w:r w:rsidR="007B6264" w:rsidRPr="007B6264">
        <w:rPr>
          <w:rFonts w:ascii="Times New Roman" w:hAnsi="Times New Roman" w:cs="Times New Roman"/>
          <w:b/>
          <w:sz w:val="24"/>
          <w:szCs w:val="24"/>
        </w:rPr>
        <w:t xml:space="preserve">zdaj </w:t>
      </w:r>
      <w:r w:rsidRPr="007B6264">
        <w:rPr>
          <w:rFonts w:ascii="Times New Roman" w:hAnsi="Times New Roman" w:cs="Times New Roman"/>
          <w:b/>
          <w:sz w:val="24"/>
          <w:szCs w:val="24"/>
        </w:rPr>
        <w:t>veljavne določbe Zakona o mednarodnem zasebnem pravu in postopku</w:t>
      </w:r>
      <w:r w:rsidR="00477C41">
        <w:rPr>
          <w:rFonts w:ascii="Times New Roman" w:hAnsi="Times New Roman" w:cs="Times New Roman"/>
          <w:b/>
          <w:sz w:val="24"/>
          <w:szCs w:val="24"/>
        </w:rPr>
        <w:t xml:space="preserve"> </w:t>
      </w:r>
      <w:r w:rsidR="00477C41" w:rsidRPr="00BC7FD9">
        <w:rPr>
          <w:rFonts w:ascii="Times New Roman" w:hAnsi="Times New Roman" w:cs="Times New Roman"/>
          <w:b/>
          <w:sz w:val="24"/>
          <w:szCs w:val="24"/>
        </w:rPr>
        <w:t>(ZMPP)</w:t>
      </w:r>
      <w:r w:rsidRPr="00BC7FD9">
        <w:rPr>
          <w:rStyle w:val="Sprotnaopomba-sklic"/>
          <w:rFonts w:ascii="Times New Roman" w:hAnsi="Times New Roman" w:cs="Times New Roman"/>
          <w:sz w:val="24"/>
          <w:szCs w:val="24"/>
        </w:rPr>
        <w:footnoteReference w:id="4"/>
      </w:r>
      <w:r w:rsidRPr="007B6264">
        <w:rPr>
          <w:rFonts w:ascii="Times New Roman" w:hAnsi="Times New Roman" w:cs="Times New Roman"/>
          <w:b/>
          <w:sz w:val="24"/>
          <w:szCs w:val="24"/>
        </w:rPr>
        <w:t xml:space="preserve"> bodo torej v veliki me</w:t>
      </w:r>
      <w:r w:rsidR="00684CE9" w:rsidRPr="007B6264">
        <w:rPr>
          <w:rFonts w:ascii="Times New Roman" w:hAnsi="Times New Roman" w:cs="Times New Roman"/>
          <w:b/>
          <w:sz w:val="24"/>
          <w:szCs w:val="24"/>
        </w:rPr>
        <w:t>ri nadomestile določbe navedenih uredb.</w:t>
      </w:r>
    </w:p>
    <w:p w14:paraId="67D0FECA" w14:textId="77777777" w:rsidR="007B6264" w:rsidRDefault="007B6264" w:rsidP="00B0449B">
      <w:pPr>
        <w:spacing w:after="0" w:line="360" w:lineRule="auto"/>
        <w:jc w:val="both"/>
        <w:rPr>
          <w:rFonts w:ascii="Times New Roman" w:hAnsi="Times New Roman" w:cs="Times New Roman"/>
          <w:sz w:val="24"/>
          <w:szCs w:val="24"/>
        </w:rPr>
      </w:pPr>
    </w:p>
    <w:p w14:paraId="57CB7854" w14:textId="5880A587" w:rsidR="000E193D" w:rsidRPr="00B0449B" w:rsidRDefault="000E193D" w:rsidP="00B0449B">
      <w:pPr>
        <w:spacing w:after="0" w:line="360" w:lineRule="auto"/>
        <w:jc w:val="both"/>
        <w:rPr>
          <w:rFonts w:ascii="Times New Roman" w:hAnsi="Times New Roman" w:cs="Times New Roman"/>
          <w:sz w:val="24"/>
          <w:szCs w:val="24"/>
        </w:rPr>
      </w:pPr>
      <w:r w:rsidRPr="00107A60">
        <w:rPr>
          <w:rFonts w:ascii="Times New Roman" w:hAnsi="Times New Roman" w:cs="Times New Roman"/>
          <w:sz w:val="24"/>
          <w:szCs w:val="24"/>
        </w:rPr>
        <w:t xml:space="preserve">V prispevku bo na kratko </w:t>
      </w:r>
      <w:r w:rsidR="00F804DB" w:rsidRPr="00107A60">
        <w:rPr>
          <w:rFonts w:ascii="Times New Roman" w:hAnsi="Times New Roman" w:cs="Times New Roman"/>
          <w:sz w:val="24"/>
          <w:szCs w:val="24"/>
        </w:rPr>
        <w:t xml:space="preserve">predstavljeno področje prava, ki se uporablja </w:t>
      </w:r>
      <w:r w:rsidRPr="00107A60">
        <w:rPr>
          <w:rFonts w:ascii="Times New Roman" w:hAnsi="Times New Roman" w:cs="Times New Roman"/>
          <w:sz w:val="24"/>
          <w:szCs w:val="24"/>
        </w:rPr>
        <w:t>za premoženjskopravna razmerja med zakoncema oz</w:t>
      </w:r>
      <w:r w:rsidR="007B6264" w:rsidRPr="00107A60">
        <w:rPr>
          <w:rFonts w:ascii="Times New Roman" w:hAnsi="Times New Roman" w:cs="Times New Roman"/>
          <w:sz w:val="24"/>
          <w:szCs w:val="24"/>
        </w:rPr>
        <w:t>iroma</w:t>
      </w:r>
      <w:r w:rsidRPr="00107A60">
        <w:rPr>
          <w:rFonts w:ascii="Times New Roman" w:hAnsi="Times New Roman" w:cs="Times New Roman"/>
          <w:sz w:val="24"/>
          <w:szCs w:val="24"/>
        </w:rPr>
        <w:t xml:space="preserve"> za registriran</w:t>
      </w:r>
      <w:r w:rsidR="00B53E9B" w:rsidRPr="00107A60">
        <w:rPr>
          <w:rFonts w:ascii="Times New Roman" w:hAnsi="Times New Roman" w:cs="Times New Roman"/>
          <w:sz w:val="24"/>
          <w:szCs w:val="24"/>
        </w:rPr>
        <w:t>e partnerske skupnosti, medtem ko procesni del uredb (poglavja</w:t>
      </w:r>
      <w:r w:rsidRPr="00107A60">
        <w:rPr>
          <w:rFonts w:ascii="Times New Roman" w:hAnsi="Times New Roman" w:cs="Times New Roman"/>
          <w:sz w:val="24"/>
          <w:szCs w:val="24"/>
        </w:rPr>
        <w:t xml:space="preserve"> glede</w:t>
      </w:r>
      <w:r w:rsidR="00F978B0" w:rsidRPr="00107A60">
        <w:rPr>
          <w:rFonts w:ascii="Times New Roman" w:hAnsi="Times New Roman" w:cs="Times New Roman"/>
          <w:sz w:val="24"/>
          <w:szCs w:val="24"/>
        </w:rPr>
        <w:t xml:space="preserve"> pristojnosti </w:t>
      </w:r>
      <w:r w:rsidR="00F9717D">
        <w:rPr>
          <w:rFonts w:ascii="Times New Roman" w:hAnsi="Times New Roman" w:cs="Times New Roman"/>
          <w:sz w:val="24"/>
          <w:szCs w:val="24"/>
        </w:rPr>
        <w:t>in</w:t>
      </w:r>
      <w:r w:rsidR="00F978B0" w:rsidRPr="00107A60">
        <w:rPr>
          <w:rFonts w:ascii="Times New Roman" w:hAnsi="Times New Roman" w:cs="Times New Roman"/>
          <w:sz w:val="24"/>
          <w:szCs w:val="24"/>
        </w:rPr>
        <w:t xml:space="preserve"> poglavje glede</w:t>
      </w:r>
      <w:r w:rsidRPr="00107A60">
        <w:rPr>
          <w:rFonts w:ascii="Times New Roman" w:hAnsi="Times New Roman" w:cs="Times New Roman"/>
          <w:sz w:val="24"/>
          <w:szCs w:val="24"/>
        </w:rPr>
        <w:t xml:space="preserve"> priznanja, izvršljivosti</w:t>
      </w:r>
      <w:r w:rsidRPr="00B0449B">
        <w:rPr>
          <w:rFonts w:ascii="Times New Roman" w:hAnsi="Times New Roman" w:cs="Times New Roman"/>
          <w:sz w:val="24"/>
          <w:szCs w:val="24"/>
        </w:rPr>
        <w:t xml:space="preserve"> ter izvršitve odločb </w:t>
      </w:r>
      <w:r w:rsidR="00F9717D">
        <w:rPr>
          <w:rFonts w:ascii="Times New Roman" w:hAnsi="Times New Roman" w:cs="Times New Roman"/>
          <w:sz w:val="24"/>
          <w:szCs w:val="24"/>
        </w:rPr>
        <w:t>in</w:t>
      </w:r>
      <w:r w:rsidRPr="00B0449B">
        <w:rPr>
          <w:rFonts w:ascii="Times New Roman" w:hAnsi="Times New Roman" w:cs="Times New Roman"/>
          <w:sz w:val="24"/>
          <w:szCs w:val="24"/>
        </w:rPr>
        <w:t xml:space="preserve"> glede javnih listin </w:t>
      </w:r>
      <w:r w:rsidR="00F9717D">
        <w:rPr>
          <w:rFonts w:ascii="Times New Roman" w:hAnsi="Times New Roman" w:cs="Times New Roman"/>
          <w:sz w:val="24"/>
          <w:szCs w:val="24"/>
        </w:rPr>
        <w:t>ter</w:t>
      </w:r>
      <w:r w:rsidRPr="00B0449B">
        <w:rPr>
          <w:rFonts w:ascii="Times New Roman" w:hAnsi="Times New Roman" w:cs="Times New Roman"/>
          <w:sz w:val="24"/>
          <w:szCs w:val="24"/>
        </w:rPr>
        <w:t xml:space="preserve"> sodnih poravnav</w:t>
      </w:r>
      <w:r w:rsidR="00B53E9B" w:rsidRPr="00B0449B">
        <w:rPr>
          <w:rFonts w:ascii="Times New Roman" w:hAnsi="Times New Roman" w:cs="Times New Roman"/>
          <w:sz w:val="24"/>
          <w:szCs w:val="24"/>
        </w:rPr>
        <w:t xml:space="preserve">) </w:t>
      </w:r>
      <w:r w:rsidRPr="00B0449B">
        <w:rPr>
          <w:rFonts w:ascii="Times New Roman" w:hAnsi="Times New Roman" w:cs="Times New Roman"/>
          <w:sz w:val="24"/>
          <w:szCs w:val="24"/>
        </w:rPr>
        <w:t>v tem prispevku ne bo</w:t>
      </w:r>
      <w:r w:rsidR="00FE3780" w:rsidRPr="00B0449B">
        <w:rPr>
          <w:rFonts w:ascii="Times New Roman" w:hAnsi="Times New Roman" w:cs="Times New Roman"/>
          <w:sz w:val="24"/>
          <w:szCs w:val="24"/>
        </w:rPr>
        <w:t xml:space="preserve"> </w:t>
      </w:r>
      <w:r w:rsidRPr="00B0449B">
        <w:rPr>
          <w:rFonts w:ascii="Times New Roman" w:hAnsi="Times New Roman" w:cs="Times New Roman"/>
          <w:sz w:val="24"/>
          <w:szCs w:val="24"/>
        </w:rPr>
        <w:t>obravnavan.</w:t>
      </w:r>
    </w:p>
    <w:p w14:paraId="33D40C67" w14:textId="77777777" w:rsidR="00997858" w:rsidRPr="00B0449B" w:rsidRDefault="00997858" w:rsidP="00B0449B">
      <w:pPr>
        <w:spacing w:after="0" w:line="360" w:lineRule="auto"/>
        <w:jc w:val="both"/>
        <w:rPr>
          <w:rFonts w:ascii="Times New Roman" w:hAnsi="Times New Roman" w:cs="Times New Roman"/>
          <w:b/>
          <w:sz w:val="24"/>
          <w:szCs w:val="24"/>
        </w:rPr>
      </w:pPr>
    </w:p>
    <w:p w14:paraId="68EC95BF" w14:textId="5D7CD9A1" w:rsidR="00B0449B" w:rsidRPr="00B0449B" w:rsidRDefault="00B0449B" w:rsidP="00B0449B">
      <w:pPr>
        <w:pStyle w:val="Odstavekseznama"/>
        <w:numPr>
          <w:ilvl w:val="0"/>
          <w:numId w:val="5"/>
        </w:numPr>
        <w:spacing w:after="0" w:line="360" w:lineRule="auto"/>
        <w:jc w:val="both"/>
        <w:rPr>
          <w:rFonts w:ascii="Times New Roman" w:hAnsi="Times New Roman" w:cs="Times New Roman"/>
          <w:b/>
          <w:sz w:val="24"/>
          <w:szCs w:val="24"/>
          <w:highlight w:val="yellow"/>
        </w:rPr>
      </w:pPr>
      <w:r w:rsidRPr="00B0449B">
        <w:rPr>
          <w:rFonts w:ascii="Times New Roman" w:hAnsi="Times New Roman" w:cs="Times New Roman"/>
          <w:b/>
          <w:sz w:val="24"/>
          <w:szCs w:val="24"/>
        </w:rPr>
        <w:lastRenderedPageBreak/>
        <w:t xml:space="preserve">Področje uporabe </w:t>
      </w:r>
      <w:r w:rsidRPr="00B0449B">
        <w:rPr>
          <w:rFonts w:ascii="Times New Roman" w:hAnsi="Times New Roman" w:cs="Times New Roman"/>
          <w:b/>
          <w:sz w:val="24"/>
          <w:szCs w:val="24"/>
          <w:highlight w:val="yellow"/>
        </w:rPr>
        <w:t xml:space="preserve"> </w:t>
      </w:r>
    </w:p>
    <w:p w14:paraId="5739A16B" w14:textId="77777777" w:rsidR="00DC4DC1" w:rsidRPr="00B0449B" w:rsidRDefault="00B0449B" w:rsidP="00B0449B">
      <w:pPr>
        <w:spacing w:after="0" w:line="360" w:lineRule="auto"/>
        <w:ind w:left="360"/>
        <w:jc w:val="both"/>
        <w:rPr>
          <w:rFonts w:ascii="Times New Roman" w:hAnsi="Times New Roman" w:cs="Times New Roman"/>
          <w:b/>
          <w:sz w:val="24"/>
          <w:szCs w:val="24"/>
          <w:highlight w:val="cyan"/>
        </w:rPr>
      </w:pPr>
      <w:r>
        <w:rPr>
          <w:rFonts w:ascii="Times New Roman" w:hAnsi="Times New Roman" w:cs="Times New Roman"/>
          <w:b/>
          <w:sz w:val="24"/>
          <w:szCs w:val="24"/>
          <w:highlight w:val="cyan"/>
        </w:rPr>
        <w:t>1.1.</w:t>
      </w:r>
      <w:r w:rsidRPr="00B0449B">
        <w:rPr>
          <w:rFonts w:ascii="Times New Roman" w:hAnsi="Times New Roman" w:cs="Times New Roman"/>
          <w:b/>
          <w:sz w:val="24"/>
          <w:szCs w:val="24"/>
          <w:highlight w:val="cyan"/>
        </w:rPr>
        <w:t xml:space="preserve"> </w:t>
      </w:r>
      <w:r w:rsidR="00DC4DC1" w:rsidRPr="00B0449B">
        <w:rPr>
          <w:rFonts w:ascii="Times New Roman" w:hAnsi="Times New Roman" w:cs="Times New Roman"/>
          <w:b/>
          <w:sz w:val="24"/>
          <w:szCs w:val="24"/>
          <w:highlight w:val="cyan"/>
        </w:rPr>
        <w:t xml:space="preserve">Stvarno področje uporabe </w:t>
      </w:r>
    </w:p>
    <w:p w14:paraId="58F26853" w14:textId="77777777" w:rsidR="007B24FA" w:rsidRPr="00B0449B" w:rsidRDefault="007B24FA" w:rsidP="00B0449B">
      <w:pPr>
        <w:spacing w:after="0" w:line="360" w:lineRule="auto"/>
        <w:jc w:val="both"/>
        <w:rPr>
          <w:rFonts w:ascii="Times New Roman" w:hAnsi="Times New Roman" w:cs="Times New Roman"/>
          <w:b/>
          <w:sz w:val="24"/>
          <w:szCs w:val="24"/>
        </w:rPr>
      </w:pPr>
    </w:p>
    <w:p w14:paraId="66992BEA" w14:textId="77777777" w:rsidR="00DC4DC1" w:rsidRPr="00B0449B" w:rsidRDefault="00DF71A7"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Premoženjskopravno</w:t>
      </w:r>
      <w:r w:rsidR="00D47556" w:rsidRPr="00B0449B">
        <w:rPr>
          <w:rFonts w:ascii="Times New Roman" w:hAnsi="Times New Roman" w:cs="Times New Roman"/>
          <w:b/>
          <w:sz w:val="24"/>
          <w:szCs w:val="24"/>
        </w:rPr>
        <w:t xml:space="preserve"> </w:t>
      </w:r>
      <w:r w:rsidRPr="00B0449B">
        <w:rPr>
          <w:rFonts w:ascii="Times New Roman" w:hAnsi="Times New Roman" w:cs="Times New Roman"/>
          <w:b/>
          <w:sz w:val="24"/>
          <w:szCs w:val="24"/>
        </w:rPr>
        <w:t>razmerje</w:t>
      </w:r>
      <w:r w:rsidR="00DC4DC1" w:rsidRPr="00B0449B">
        <w:rPr>
          <w:rFonts w:ascii="Times New Roman" w:hAnsi="Times New Roman" w:cs="Times New Roman"/>
          <w:b/>
          <w:sz w:val="24"/>
          <w:szCs w:val="24"/>
        </w:rPr>
        <w:t xml:space="preserve"> med zakoncema oz</w:t>
      </w:r>
      <w:r w:rsidR="00B0449B">
        <w:rPr>
          <w:rFonts w:ascii="Times New Roman" w:hAnsi="Times New Roman" w:cs="Times New Roman"/>
          <w:b/>
          <w:sz w:val="24"/>
          <w:szCs w:val="24"/>
        </w:rPr>
        <w:t>iroma</w:t>
      </w:r>
      <w:r w:rsidR="00DC4DC1" w:rsidRPr="00B0449B">
        <w:rPr>
          <w:rFonts w:ascii="Times New Roman" w:hAnsi="Times New Roman" w:cs="Times New Roman"/>
          <w:b/>
          <w:sz w:val="24"/>
          <w:szCs w:val="24"/>
        </w:rPr>
        <w:t xml:space="preserve"> premoženjskopravne posledice registrirane partnerske skupnosti</w:t>
      </w:r>
    </w:p>
    <w:p w14:paraId="1D36A233" w14:textId="4DBA94ED" w:rsidR="00DC4DC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Uredba 2016/1103 vsebuje široko definicijo pojmov premožen</w:t>
      </w:r>
      <w:r w:rsidR="007E69AD" w:rsidRPr="00B0449B">
        <w:rPr>
          <w:rFonts w:ascii="Times New Roman" w:hAnsi="Times New Roman" w:cs="Times New Roman"/>
          <w:sz w:val="24"/>
          <w:szCs w:val="24"/>
        </w:rPr>
        <w:t>jskih razmerij med zakoncema</w:t>
      </w:r>
      <w:r w:rsidR="00107A60">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5"/>
      </w:r>
      <w:r w:rsidRPr="00B0449B">
        <w:rPr>
          <w:rFonts w:ascii="Times New Roman" w:hAnsi="Times New Roman" w:cs="Times New Roman"/>
          <w:sz w:val="24"/>
          <w:szCs w:val="24"/>
        </w:rPr>
        <w:t xml:space="preserve"> Zajeta so </w:t>
      </w:r>
      <w:r w:rsidRPr="007B6264">
        <w:rPr>
          <w:rFonts w:ascii="Times New Roman" w:hAnsi="Times New Roman" w:cs="Times New Roman"/>
          <w:sz w:val="24"/>
          <w:szCs w:val="24"/>
        </w:rPr>
        <w:t>vsa civilnopravna vprašanja</w:t>
      </w:r>
      <w:r w:rsidRPr="007B6264">
        <w:rPr>
          <w:rStyle w:val="Sprotnaopomba-sklic"/>
          <w:rFonts w:ascii="Times New Roman" w:hAnsi="Times New Roman" w:cs="Times New Roman"/>
          <w:sz w:val="24"/>
          <w:szCs w:val="24"/>
        </w:rPr>
        <w:footnoteReference w:id="6"/>
      </w:r>
      <w:r w:rsidRPr="00B0449B">
        <w:rPr>
          <w:rFonts w:ascii="Times New Roman" w:hAnsi="Times New Roman" w:cs="Times New Roman"/>
          <w:sz w:val="24"/>
          <w:szCs w:val="24"/>
        </w:rPr>
        <w:t xml:space="preserve"> premoženjskopravnih razmerij, in sicer ne le vprašanja vsakodnevnega upravljanja premoženja,</w:t>
      </w:r>
      <w:r w:rsidRPr="00B0449B">
        <w:rPr>
          <w:rStyle w:val="Sprotnaopomba-sklic"/>
          <w:rFonts w:ascii="Times New Roman" w:hAnsi="Times New Roman" w:cs="Times New Roman"/>
          <w:sz w:val="24"/>
          <w:szCs w:val="24"/>
        </w:rPr>
        <w:footnoteReference w:id="7"/>
      </w:r>
      <w:r w:rsidRPr="00B0449B">
        <w:rPr>
          <w:rFonts w:ascii="Times New Roman" w:hAnsi="Times New Roman" w:cs="Times New Roman"/>
          <w:sz w:val="24"/>
          <w:szCs w:val="24"/>
        </w:rPr>
        <w:t xml:space="preserve"> ampak tudi likvidacija premoženjskopravnih razmerij ob razvezi ali smrti zakoncev.</w:t>
      </w:r>
      <w:r w:rsidRPr="00B0449B">
        <w:rPr>
          <w:rStyle w:val="Sprotnaopomba-sklic"/>
          <w:rFonts w:ascii="Times New Roman" w:hAnsi="Times New Roman" w:cs="Times New Roman"/>
          <w:sz w:val="24"/>
          <w:szCs w:val="24"/>
        </w:rPr>
        <w:footnoteReference w:id="8"/>
      </w:r>
      <w:r w:rsidRPr="00B0449B">
        <w:rPr>
          <w:rFonts w:ascii="Times New Roman" w:hAnsi="Times New Roman" w:cs="Times New Roman"/>
          <w:sz w:val="24"/>
          <w:szCs w:val="24"/>
        </w:rPr>
        <w:t xml:space="preserve"> Kot </w:t>
      </w:r>
      <w:proofErr w:type="spellStart"/>
      <w:r w:rsidRPr="00B0449B">
        <w:rPr>
          <w:rFonts w:ascii="Times New Roman" w:hAnsi="Times New Roman" w:cs="Times New Roman"/>
          <w:sz w:val="24"/>
          <w:szCs w:val="24"/>
        </w:rPr>
        <w:t>evroavtonomn</w:t>
      </w:r>
      <w:r w:rsidR="009A106D">
        <w:rPr>
          <w:rFonts w:ascii="Times New Roman" w:hAnsi="Times New Roman" w:cs="Times New Roman"/>
          <w:sz w:val="24"/>
          <w:szCs w:val="24"/>
        </w:rPr>
        <w:t>a</w:t>
      </w:r>
      <w:proofErr w:type="spellEnd"/>
      <w:r w:rsidRPr="00B0449B">
        <w:rPr>
          <w:rFonts w:ascii="Times New Roman" w:hAnsi="Times New Roman" w:cs="Times New Roman"/>
          <w:sz w:val="24"/>
          <w:szCs w:val="24"/>
        </w:rPr>
        <w:t xml:space="preserve"> </w:t>
      </w:r>
      <w:r w:rsidR="009A106D">
        <w:rPr>
          <w:rFonts w:ascii="Times New Roman" w:hAnsi="Times New Roman" w:cs="Times New Roman"/>
          <w:sz w:val="24"/>
          <w:szCs w:val="24"/>
        </w:rPr>
        <w:t>definicija</w:t>
      </w:r>
      <w:r w:rsidRPr="00B0449B">
        <w:rPr>
          <w:rFonts w:ascii="Times New Roman" w:hAnsi="Times New Roman" w:cs="Times New Roman"/>
          <w:sz w:val="24"/>
          <w:szCs w:val="24"/>
        </w:rPr>
        <w:t xml:space="preserve"> premoženjskopravnih</w:t>
      </w:r>
      <w:r w:rsidR="009E1A25" w:rsidRPr="00B0449B">
        <w:rPr>
          <w:rFonts w:ascii="Times New Roman" w:hAnsi="Times New Roman" w:cs="Times New Roman"/>
          <w:sz w:val="24"/>
          <w:szCs w:val="24"/>
        </w:rPr>
        <w:t xml:space="preserve"> razmerij poleg </w:t>
      </w:r>
      <w:proofErr w:type="spellStart"/>
      <w:r w:rsidR="009E1A25" w:rsidRPr="00B0449B">
        <w:rPr>
          <w:rFonts w:ascii="Times New Roman" w:hAnsi="Times New Roman" w:cs="Times New Roman"/>
          <w:sz w:val="24"/>
          <w:szCs w:val="24"/>
        </w:rPr>
        <w:t>kogentnih</w:t>
      </w:r>
      <w:proofErr w:type="spellEnd"/>
      <w:r w:rsidR="009E1A25" w:rsidRPr="00B0449B">
        <w:rPr>
          <w:rFonts w:ascii="Times New Roman" w:hAnsi="Times New Roman" w:cs="Times New Roman"/>
          <w:sz w:val="24"/>
          <w:szCs w:val="24"/>
        </w:rPr>
        <w:t xml:space="preserve"> pravil</w:t>
      </w:r>
      <w:r w:rsidRPr="00B0449B">
        <w:rPr>
          <w:rFonts w:ascii="Times New Roman" w:hAnsi="Times New Roman" w:cs="Times New Roman"/>
          <w:sz w:val="24"/>
          <w:szCs w:val="24"/>
        </w:rPr>
        <w:t xml:space="preserve"> zajema tudi vsa neobvezna pravila, o katerih se </w:t>
      </w:r>
      <w:r w:rsidR="00107A60">
        <w:rPr>
          <w:rFonts w:ascii="Times New Roman" w:hAnsi="Times New Roman" w:cs="Times New Roman"/>
          <w:sz w:val="24"/>
          <w:szCs w:val="24"/>
        </w:rPr>
        <w:t xml:space="preserve">zakonca </w:t>
      </w:r>
      <w:r w:rsidRPr="00B0449B">
        <w:rPr>
          <w:rFonts w:ascii="Times New Roman" w:hAnsi="Times New Roman" w:cs="Times New Roman"/>
          <w:sz w:val="24"/>
          <w:szCs w:val="24"/>
        </w:rPr>
        <w:t>lahko dogovorita po pravu, ki se uporablja, in vsa dispozitivna pravila prava, ki se uporablja.</w:t>
      </w:r>
      <w:r w:rsidRPr="00B0449B">
        <w:rPr>
          <w:rStyle w:val="Sprotnaopomba-sklic"/>
          <w:rFonts w:ascii="Times New Roman" w:hAnsi="Times New Roman" w:cs="Times New Roman"/>
          <w:sz w:val="24"/>
          <w:szCs w:val="24"/>
        </w:rPr>
        <w:footnoteReference w:id="9"/>
      </w:r>
      <w:r w:rsidRPr="00B0449B">
        <w:rPr>
          <w:rFonts w:ascii="Times New Roman" w:hAnsi="Times New Roman" w:cs="Times New Roman"/>
          <w:sz w:val="24"/>
          <w:szCs w:val="24"/>
        </w:rPr>
        <w:t xml:space="preserve"> S to for</w:t>
      </w:r>
      <w:r w:rsidR="000647C2" w:rsidRPr="00B0449B">
        <w:rPr>
          <w:rFonts w:ascii="Times New Roman" w:hAnsi="Times New Roman" w:cs="Times New Roman"/>
          <w:sz w:val="24"/>
          <w:szCs w:val="24"/>
        </w:rPr>
        <w:t>mulacijo so zajeti tako zakoniti</w:t>
      </w:r>
      <w:r w:rsidRPr="00B0449B">
        <w:rPr>
          <w:rFonts w:ascii="Times New Roman" w:hAnsi="Times New Roman" w:cs="Times New Roman"/>
          <w:sz w:val="24"/>
          <w:szCs w:val="24"/>
        </w:rPr>
        <w:t xml:space="preserve"> kot tudi pogodbeno dogovorjeni zakonski režimi.</w:t>
      </w:r>
      <w:r w:rsidRPr="00B0449B">
        <w:rPr>
          <w:rStyle w:val="Sprotnaopomba-sklic"/>
          <w:rFonts w:ascii="Times New Roman" w:hAnsi="Times New Roman" w:cs="Times New Roman"/>
          <w:sz w:val="24"/>
          <w:szCs w:val="24"/>
        </w:rPr>
        <w:footnoteReference w:id="10"/>
      </w:r>
      <w:r w:rsidRPr="00B0449B">
        <w:rPr>
          <w:rFonts w:ascii="Times New Roman" w:hAnsi="Times New Roman" w:cs="Times New Roman"/>
          <w:sz w:val="24"/>
          <w:szCs w:val="24"/>
        </w:rPr>
        <w:t xml:space="preserve"> Vključeni so tudi vsi premoženjski odnosi med zakoncema in v njunem razmerju do tretjih oseb, ki neposredno izvirajo iz sklenitve zakonske zveze ali njenega prenehanja.</w:t>
      </w:r>
      <w:r w:rsidRPr="00B0449B">
        <w:rPr>
          <w:rStyle w:val="Sprotnaopomba-sklic"/>
          <w:rFonts w:ascii="Times New Roman" w:hAnsi="Times New Roman" w:cs="Times New Roman"/>
          <w:sz w:val="24"/>
          <w:szCs w:val="24"/>
        </w:rPr>
        <w:footnoteReference w:id="11"/>
      </w:r>
      <w:r w:rsidRPr="00B0449B">
        <w:rPr>
          <w:rFonts w:ascii="Times New Roman" w:hAnsi="Times New Roman" w:cs="Times New Roman"/>
          <w:sz w:val="24"/>
          <w:szCs w:val="24"/>
        </w:rPr>
        <w:t xml:space="preserve"> </w:t>
      </w:r>
      <w:r w:rsidR="00107A60">
        <w:rPr>
          <w:rFonts w:ascii="Times New Roman" w:hAnsi="Times New Roman" w:cs="Times New Roman"/>
          <w:sz w:val="24"/>
          <w:szCs w:val="24"/>
        </w:rPr>
        <w:t>Smisel</w:t>
      </w:r>
      <w:r w:rsidRPr="00B0449B">
        <w:rPr>
          <w:rFonts w:ascii="Times New Roman" w:hAnsi="Times New Roman" w:cs="Times New Roman"/>
          <w:sz w:val="24"/>
          <w:szCs w:val="24"/>
        </w:rPr>
        <w:t>no enako velja za Uredbo 2016/1104.</w:t>
      </w:r>
      <w:r w:rsidR="007E69AD" w:rsidRPr="00B0449B">
        <w:rPr>
          <w:rStyle w:val="Sprotnaopomba-sklic"/>
          <w:rFonts w:ascii="Times New Roman" w:hAnsi="Times New Roman" w:cs="Times New Roman"/>
          <w:sz w:val="24"/>
          <w:szCs w:val="24"/>
        </w:rPr>
        <w:footnoteReference w:id="12"/>
      </w:r>
    </w:p>
    <w:p w14:paraId="53F95179" w14:textId="335A35D1" w:rsidR="00DC4DC1" w:rsidRPr="00B0449B" w:rsidRDefault="003C7ECC"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Iz področja uporabe </w:t>
      </w:r>
      <w:r w:rsidR="00194FEE">
        <w:rPr>
          <w:rFonts w:ascii="Times New Roman" w:hAnsi="Times New Roman" w:cs="Times New Roman"/>
          <w:sz w:val="24"/>
          <w:szCs w:val="24"/>
        </w:rPr>
        <w:t>so</w:t>
      </w:r>
      <w:r w:rsidR="00DC4DC1" w:rsidRPr="00B0449B">
        <w:rPr>
          <w:rFonts w:ascii="Times New Roman" w:hAnsi="Times New Roman" w:cs="Times New Roman"/>
          <w:sz w:val="24"/>
          <w:szCs w:val="24"/>
        </w:rPr>
        <w:t xml:space="preserve"> poleg področij, ki so urejena z drugimi uredbami </w:t>
      </w:r>
      <w:r w:rsidR="00107A60" w:rsidRPr="00B0449B">
        <w:rPr>
          <w:rFonts w:ascii="Times New Roman" w:hAnsi="Times New Roman" w:cs="Times New Roman"/>
          <w:sz w:val="24"/>
          <w:szCs w:val="24"/>
        </w:rPr>
        <w:t xml:space="preserve">EU </w:t>
      </w:r>
      <w:r w:rsidR="00DC4DC1" w:rsidRPr="00B0449B">
        <w:rPr>
          <w:rFonts w:ascii="Times New Roman" w:hAnsi="Times New Roman" w:cs="Times New Roman"/>
          <w:sz w:val="24"/>
          <w:szCs w:val="24"/>
        </w:rPr>
        <w:t>(preživninske obveznosti, dedovanje po pokojnem zakoncu</w:t>
      </w:r>
      <w:r w:rsidR="00DC4DC1" w:rsidRPr="00B0449B">
        <w:rPr>
          <w:rStyle w:val="Sprotnaopomba-sklic"/>
          <w:rFonts w:ascii="Times New Roman" w:hAnsi="Times New Roman" w:cs="Times New Roman"/>
          <w:sz w:val="24"/>
          <w:szCs w:val="24"/>
        </w:rPr>
        <w:footnoteReference w:id="13"/>
      </w:r>
      <w:r w:rsidRPr="00B0449B">
        <w:rPr>
          <w:rFonts w:ascii="Times New Roman" w:hAnsi="Times New Roman" w:cs="Times New Roman"/>
          <w:sz w:val="24"/>
          <w:szCs w:val="24"/>
        </w:rPr>
        <w:t>)</w:t>
      </w:r>
      <w:r w:rsidR="00107A60">
        <w:rPr>
          <w:rFonts w:ascii="Times New Roman" w:hAnsi="Times New Roman" w:cs="Times New Roman"/>
          <w:sz w:val="24"/>
          <w:szCs w:val="24"/>
        </w:rPr>
        <w:t>,</w:t>
      </w:r>
      <w:r w:rsidRPr="00B0449B">
        <w:rPr>
          <w:rFonts w:ascii="Times New Roman" w:hAnsi="Times New Roman" w:cs="Times New Roman"/>
          <w:sz w:val="24"/>
          <w:szCs w:val="24"/>
        </w:rPr>
        <w:t xml:space="preserve"> izključen</w:t>
      </w:r>
      <w:r w:rsidR="00194FEE">
        <w:rPr>
          <w:rFonts w:ascii="Times New Roman" w:hAnsi="Times New Roman" w:cs="Times New Roman"/>
          <w:sz w:val="24"/>
          <w:szCs w:val="24"/>
        </w:rPr>
        <w:t>i</w:t>
      </w:r>
      <w:r w:rsidRPr="00B0449B">
        <w:rPr>
          <w:rFonts w:ascii="Times New Roman" w:hAnsi="Times New Roman" w:cs="Times New Roman"/>
          <w:sz w:val="24"/>
          <w:szCs w:val="24"/>
        </w:rPr>
        <w:t xml:space="preserve"> tudi</w:t>
      </w:r>
      <w:r w:rsidR="00DC4DC1" w:rsidRPr="00B0449B">
        <w:rPr>
          <w:rFonts w:ascii="Times New Roman" w:hAnsi="Times New Roman" w:cs="Times New Roman"/>
          <w:sz w:val="24"/>
          <w:szCs w:val="24"/>
        </w:rPr>
        <w:t xml:space="preserve"> vprašanje pravne in poslovne sposobnosti zakoncev ter vprašanje obstoja, veljavnosti in priznanja zakonske zveze,</w:t>
      </w:r>
      <w:r w:rsidR="00DC4DC1" w:rsidRPr="00B0449B">
        <w:rPr>
          <w:rStyle w:val="Sprotnaopomba-sklic"/>
          <w:rFonts w:ascii="Times New Roman" w:hAnsi="Times New Roman" w:cs="Times New Roman"/>
          <w:sz w:val="24"/>
          <w:szCs w:val="24"/>
        </w:rPr>
        <w:footnoteReference w:id="14"/>
      </w:r>
      <w:r w:rsidR="00DC4DC1" w:rsidRPr="00B0449B">
        <w:rPr>
          <w:rFonts w:ascii="Times New Roman" w:hAnsi="Times New Roman" w:cs="Times New Roman"/>
          <w:sz w:val="24"/>
          <w:szCs w:val="24"/>
        </w:rPr>
        <w:t xml:space="preserve"> socialna varnost, upravičenost prenosa ali prilagoditev pravic do starostne in invalidske pokojnine</w:t>
      </w:r>
      <w:r w:rsidR="00194FEE">
        <w:rPr>
          <w:rFonts w:ascii="Times New Roman" w:hAnsi="Times New Roman" w:cs="Times New Roman"/>
          <w:sz w:val="24"/>
          <w:szCs w:val="24"/>
        </w:rPr>
        <w:t>,</w:t>
      </w:r>
      <w:r w:rsidR="00DC4DC1" w:rsidRPr="00B0449B">
        <w:rPr>
          <w:rFonts w:ascii="Times New Roman" w:hAnsi="Times New Roman" w:cs="Times New Roman"/>
          <w:sz w:val="24"/>
          <w:szCs w:val="24"/>
        </w:rPr>
        <w:t xml:space="preserve"> </w:t>
      </w:r>
      <w:r w:rsidR="00DC4DC1" w:rsidRPr="00B0449B">
        <w:rPr>
          <w:rFonts w:ascii="Times New Roman" w:hAnsi="Times New Roman" w:cs="Times New Roman"/>
          <w:sz w:val="24"/>
          <w:szCs w:val="24"/>
        </w:rPr>
        <w:lastRenderedPageBreak/>
        <w:t xml:space="preserve">pridobljene v času zakonske zveze, ter podobno kot v </w:t>
      </w:r>
      <w:r w:rsidR="00194FEE">
        <w:rPr>
          <w:rFonts w:ascii="Times New Roman" w:hAnsi="Times New Roman" w:cs="Times New Roman"/>
          <w:sz w:val="24"/>
          <w:szCs w:val="24"/>
        </w:rPr>
        <w:t>U</w:t>
      </w:r>
      <w:r w:rsidR="00DC4DC1" w:rsidRPr="00B0449B">
        <w:rPr>
          <w:rFonts w:ascii="Times New Roman" w:hAnsi="Times New Roman" w:cs="Times New Roman"/>
          <w:sz w:val="24"/>
          <w:szCs w:val="24"/>
        </w:rPr>
        <w:t>redbi 650/2012</w:t>
      </w:r>
      <w:r w:rsidR="00DC4DC1" w:rsidRPr="00B0449B">
        <w:rPr>
          <w:rStyle w:val="Sprotnaopomba-sklic"/>
          <w:rFonts w:ascii="Times New Roman" w:hAnsi="Times New Roman" w:cs="Times New Roman"/>
          <w:sz w:val="24"/>
          <w:szCs w:val="24"/>
        </w:rPr>
        <w:footnoteReference w:id="15"/>
      </w:r>
      <w:r w:rsidR="00DC4DC1" w:rsidRPr="00B0449B">
        <w:rPr>
          <w:rFonts w:ascii="Times New Roman" w:hAnsi="Times New Roman" w:cs="Times New Roman"/>
          <w:sz w:val="24"/>
          <w:szCs w:val="24"/>
        </w:rPr>
        <w:t xml:space="preserve"> tudi narava stvarnih pravic na premoženju in vpis pravic na nepremičnin</w:t>
      </w:r>
      <w:r w:rsidR="00194FEE">
        <w:rPr>
          <w:rFonts w:ascii="Times New Roman" w:hAnsi="Times New Roman" w:cs="Times New Roman"/>
          <w:sz w:val="24"/>
          <w:szCs w:val="24"/>
        </w:rPr>
        <w:t>i</w:t>
      </w:r>
      <w:r w:rsidR="00DC4DC1" w:rsidRPr="00B0449B">
        <w:rPr>
          <w:rFonts w:ascii="Times New Roman" w:hAnsi="Times New Roman" w:cs="Times New Roman"/>
          <w:sz w:val="24"/>
          <w:szCs w:val="24"/>
        </w:rPr>
        <w:t xml:space="preserve"> ali premičnini v register, vključno s pravnimi zahtevami za tak vpis, </w:t>
      </w:r>
      <w:r w:rsidR="00194FEE">
        <w:rPr>
          <w:rFonts w:ascii="Times New Roman" w:hAnsi="Times New Roman" w:cs="Times New Roman"/>
          <w:sz w:val="24"/>
          <w:szCs w:val="24"/>
        </w:rPr>
        <w:t>ter</w:t>
      </w:r>
      <w:r w:rsidR="00DC4DC1" w:rsidRPr="00B0449B">
        <w:rPr>
          <w:rFonts w:ascii="Times New Roman" w:hAnsi="Times New Roman" w:cs="Times New Roman"/>
          <w:sz w:val="24"/>
          <w:szCs w:val="24"/>
        </w:rPr>
        <w:t xml:space="preserve"> učinki vpisa ali </w:t>
      </w:r>
      <w:proofErr w:type="spellStart"/>
      <w:r w:rsidR="00DC4DC1" w:rsidRPr="00B0449B">
        <w:rPr>
          <w:rFonts w:ascii="Times New Roman" w:hAnsi="Times New Roman" w:cs="Times New Roman"/>
          <w:sz w:val="24"/>
          <w:szCs w:val="24"/>
        </w:rPr>
        <w:t>nevpisa</w:t>
      </w:r>
      <w:proofErr w:type="spellEnd"/>
      <w:r w:rsidR="00DC4DC1" w:rsidRPr="00B0449B">
        <w:rPr>
          <w:rFonts w:ascii="Times New Roman" w:hAnsi="Times New Roman" w:cs="Times New Roman"/>
          <w:sz w:val="24"/>
          <w:szCs w:val="24"/>
        </w:rPr>
        <w:t xml:space="preserve"> takšnih pravic v register.</w:t>
      </w:r>
      <w:r w:rsidR="00DC4DC1" w:rsidRPr="00B0449B">
        <w:rPr>
          <w:rStyle w:val="Sprotnaopomba-sklic"/>
          <w:rFonts w:ascii="Times New Roman" w:hAnsi="Times New Roman" w:cs="Times New Roman"/>
          <w:sz w:val="24"/>
          <w:szCs w:val="24"/>
        </w:rPr>
        <w:footnoteReference w:id="16"/>
      </w:r>
    </w:p>
    <w:p w14:paraId="1EB76BB8" w14:textId="77777777" w:rsidR="005F0C91" w:rsidRPr="00B0449B" w:rsidRDefault="005F0C91" w:rsidP="00B0449B">
      <w:pPr>
        <w:spacing w:after="0" w:line="360" w:lineRule="auto"/>
        <w:jc w:val="both"/>
        <w:rPr>
          <w:rFonts w:ascii="Times New Roman" w:hAnsi="Times New Roman" w:cs="Times New Roman"/>
          <w:sz w:val="24"/>
          <w:szCs w:val="24"/>
        </w:rPr>
      </w:pPr>
    </w:p>
    <w:p w14:paraId="7DAC46BC" w14:textId="77777777" w:rsidR="001655EB" w:rsidRPr="00B0449B" w:rsidRDefault="005F0C91"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Zakonska zveza,</w:t>
      </w:r>
      <w:r w:rsidR="00DC4DC1" w:rsidRPr="00B0449B">
        <w:rPr>
          <w:rFonts w:ascii="Times New Roman" w:hAnsi="Times New Roman" w:cs="Times New Roman"/>
          <w:b/>
          <w:sz w:val="24"/>
          <w:szCs w:val="24"/>
        </w:rPr>
        <w:t xml:space="preserve"> registrirana partnerska skupnost, </w:t>
      </w:r>
      <w:r w:rsidR="00DC4DC1" w:rsidRPr="00B0449B">
        <w:rPr>
          <w:rFonts w:ascii="Times New Roman" w:hAnsi="Times New Roman" w:cs="Times New Roman"/>
          <w:b/>
          <w:i/>
          <w:sz w:val="24"/>
          <w:szCs w:val="24"/>
        </w:rPr>
        <w:t xml:space="preserve">de </w:t>
      </w:r>
      <w:proofErr w:type="spellStart"/>
      <w:r w:rsidR="00DC4DC1" w:rsidRPr="00B0449B">
        <w:rPr>
          <w:rFonts w:ascii="Times New Roman" w:hAnsi="Times New Roman" w:cs="Times New Roman"/>
          <w:b/>
          <w:i/>
          <w:sz w:val="24"/>
          <w:szCs w:val="24"/>
        </w:rPr>
        <w:t>facto</w:t>
      </w:r>
      <w:proofErr w:type="spellEnd"/>
      <w:r w:rsidR="00DC4DC1" w:rsidRPr="00B0449B">
        <w:rPr>
          <w:rFonts w:ascii="Times New Roman" w:hAnsi="Times New Roman" w:cs="Times New Roman"/>
          <w:b/>
          <w:sz w:val="24"/>
          <w:szCs w:val="24"/>
        </w:rPr>
        <w:t xml:space="preserve"> razmerja</w:t>
      </w:r>
    </w:p>
    <w:p w14:paraId="552292C8" w14:textId="39117754" w:rsidR="008D479D"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Uredbi se uporabljata za premoženjskopravna razmerja med zakoncema oz</w:t>
      </w:r>
      <w:r w:rsidR="007B6264">
        <w:rPr>
          <w:rFonts w:ascii="Times New Roman" w:hAnsi="Times New Roman" w:cs="Times New Roman"/>
          <w:sz w:val="24"/>
          <w:szCs w:val="24"/>
        </w:rPr>
        <w:t>iroma</w:t>
      </w:r>
      <w:r w:rsidRPr="00B0449B">
        <w:rPr>
          <w:rFonts w:ascii="Times New Roman" w:hAnsi="Times New Roman" w:cs="Times New Roman"/>
          <w:sz w:val="24"/>
          <w:szCs w:val="24"/>
        </w:rPr>
        <w:t xml:space="preserve"> za premoženjskopravne posledice registriranih partnerskih skupnosti.</w:t>
      </w:r>
      <w:r w:rsidRPr="00B0449B">
        <w:rPr>
          <w:rStyle w:val="Sprotnaopomba-sklic"/>
          <w:rFonts w:ascii="Times New Roman" w:hAnsi="Times New Roman" w:cs="Times New Roman"/>
          <w:sz w:val="24"/>
          <w:szCs w:val="24"/>
        </w:rPr>
        <w:footnoteReference w:id="17"/>
      </w:r>
      <w:r w:rsidRPr="00B0449B">
        <w:rPr>
          <w:rFonts w:ascii="Times New Roman" w:hAnsi="Times New Roman" w:cs="Times New Roman"/>
          <w:sz w:val="24"/>
          <w:szCs w:val="24"/>
        </w:rPr>
        <w:t xml:space="preserve"> Pri tem </w:t>
      </w:r>
      <w:r w:rsidR="00194FEE">
        <w:rPr>
          <w:rFonts w:ascii="Times New Roman" w:hAnsi="Times New Roman" w:cs="Times New Roman"/>
          <w:sz w:val="24"/>
          <w:szCs w:val="24"/>
        </w:rPr>
        <w:t>U</w:t>
      </w:r>
      <w:r w:rsidRPr="00B0449B">
        <w:rPr>
          <w:rFonts w:ascii="Times New Roman" w:hAnsi="Times New Roman" w:cs="Times New Roman"/>
          <w:sz w:val="24"/>
          <w:szCs w:val="24"/>
        </w:rPr>
        <w:t xml:space="preserve">redba 2016/1103 pojma </w:t>
      </w:r>
      <w:r w:rsidRPr="007B6264">
        <w:rPr>
          <w:rFonts w:ascii="Times New Roman" w:hAnsi="Times New Roman" w:cs="Times New Roman"/>
          <w:b/>
          <w:sz w:val="24"/>
          <w:szCs w:val="24"/>
        </w:rPr>
        <w:t>zakonska zveza</w:t>
      </w:r>
      <w:r w:rsidRPr="00B0449B">
        <w:rPr>
          <w:rFonts w:ascii="Times New Roman" w:hAnsi="Times New Roman" w:cs="Times New Roman"/>
          <w:sz w:val="24"/>
          <w:szCs w:val="24"/>
        </w:rPr>
        <w:t xml:space="preserve"> podobno kot Uredba Bruselj </w:t>
      </w:r>
      <w:proofErr w:type="spellStart"/>
      <w:r w:rsidRPr="00B0449B">
        <w:rPr>
          <w:rFonts w:ascii="Times New Roman" w:hAnsi="Times New Roman" w:cs="Times New Roman"/>
          <w:sz w:val="24"/>
          <w:szCs w:val="24"/>
        </w:rPr>
        <w:t>IIa</w:t>
      </w:r>
      <w:proofErr w:type="spellEnd"/>
      <w:r w:rsidRPr="00B0449B">
        <w:rPr>
          <w:rFonts w:ascii="Times New Roman" w:hAnsi="Times New Roman" w:cs="Times New Roman"/>
          <w:sz w:val="24"/>
          <w:szCs w:val="24"/>
        </w:rPr>
        <w:t xml:space="preserve"> ne definira, ampak njegovo opredelitev prepušča nacionalnemu pravu vsakokratne države članice.</w:t>
      </w:r>
      <w:r w:rsidRPr="00B0449B">
        <w:rPr>
          <w:rStyle w:val="Sprotnaopomba-sklic"/>
          <w:rFonts w:ascii="Times New Roman" w:hAnsi="Times New Roman" w:cs="Times New Roman"/>
          <w:sz w:val="24"/>
          <w:szCs w:val="24"/>
        </w:rPr>
        <w:footnoteReference w:id="18"/>
      </w:r>
      <w:r w:rsidRPr="00B0449B">
        <w:rPr>
          <w:rFonts w:ascii="Times New Roman" w:hAnsi="Times New Roman" w:cs="Times New Roman"/>
          <w:sz w:val="24"/>
          <w:szCs w:val="24"/>
        </w:rPr>
        <w:t xml:space="preserve"> To se ocenjuje kot problematično, saj je obseg tega pojma ključen ne le za razmejitev m</w:t>
      </w:r>
      <w:r w:rsidR="00232661" w:rsidRPr="00B0449B">
        <w:rPr>
          <w:rFonts w:ascii="Times New Roman" w:hAnsi="Times New Roman" w:cs="Times New Roman"/>
          <w:sz w:val="24"/>
          <w:szCs w:val="24"/>
        </w:rPr>
        <w:t xml:space="preserve">ed </w:t>
      </w:r>
      <w:r w:rsidR="00194FEE">
        <w:rPr>
          <w:rFonts w:ascii="Times New Roman" w:hAnsi="Times New Roman" w:cs="Times New Roman"/>
          <w:sz w:val="24"/>
          <w:szCs w:val="24"/>
        </w:rPr>
        <w:t>U</w:t>
      </w:r>
      <w:r w:rsidR="00232661" w:rsidRPr="00B0449B">
        <w:rPr>
          <w:rFonts w:ascii="Times New Roman" w:hAnsi="Times New Roman" w:cs="Times New Roman"/>
          <w:sz w:val="24"/>
          <w:szCs w:val="24"/>
        </w:rPr>
        <w:t xml:space="preserve">redbo 2016/1103 in </w:t>
      </w:r>
      <w:r w:rsidR="00194FEE">
        <w:rPr>
          <w:rFonts w:ascii="Times New Roman" w:hAnsi="Times New Roman" w:cs="Times New Roman"/>
          <w:sz w:val="24"/>
          <w:szCs w:val="24"/>
        </w:rPr>
        <w:t>U</w:t>
      </w:r>
      <w:r w:rsidR="00232661" w:rsidRPr="00B0449B">
        <w:rPr>
          <w:rFonts w:ascii="Times New Roman" w:hAnsi="Times New Roman" w:cs="Times New Roman"/>
          <w:sz w:val="24"/>
          <w:szCs w:val="24"/>
        </w:rPr>
        <w:t>redbo 2016/1104</w:t>
      </w:r>
      <w:r w:rsidRPr="00B0449B">
        <w:rPr>
          <w:rFonts w:ascii="Times New Roman" w:hAnsi="Times New Roman" w:cs="Times New Roman"/>
          <w:sz w:val="24"/>
          <w:szCs w:val="24"/>
        </w:rPr>
        <w:t>, ampak tudi za njuno razmerje do nacionalnega prava, kadar gre za življenjske skupnosti, ki jih ni mogoče uvrstiti niti v okvir zakonske zveze niti v okvir registrirane partnerske skupnosti v smislu uredb</w:t>
      </w:r>
      <w:r w:rsidR="00D836DB" w:rsidRPr="00B0449B">
        <w:rPr>
          <w:rFonts w:ascii="Times New Roman" w:hAnsi="Times New Roman" w:cs="Times New Roman"/>
          <w:sz w:val="24"/>
          <w:szCs w:val="24"/>
        </w:rPr>
        <w:t>, na primer</w:t>
      </w:r>
      <w:r w:rsidR="00194FEE">
        <w:rPr>
          <w:rFonts w:ascii="Times New Roman" w:hAnsi="Times New Roman" w:cs="Times New Roman"/>
          <w:sz w:val="24"/>
          <w:szCs w:val="24"/>
        </w:rPr>
        <w:t xml:space="preserve"> za</w:t>
      </w:r>
      <w:r w:rsidR="00D836DB" w:rsidRPr="00B0449B">
        <w:rPr>
          <w:rFonts w:ascii="Times New Roman" w:hAnsi="Times New Roman" w:cs="Times New Roman"/>
          <w:sz w:val="24"/>
          <w:szCs w:val="24"/>
        </w:rPr>
        <w:t xml:space="preserve"> istospoln</w:t>
      </w:r>
      <w:r w:rsidR="00194FEE">
        <w:rPr>
          <w:rFonts w:ascii="Times New Roman" w:hAnsi="Times New Roman" w:cs="Times New Roman"/>
          <w:sz w:val="24"/>
          <w:szCs w:val="24"/>
        </w:rPr>
        <w:t>o</w:t>
      </w:r>
      <w:r w:rsidR="00D836DB" w:rsidRPr="00B0449B">
        <w:rPr>
          <w:rFonts w:ascii="Times New Roman" w:hAnsi="Times New Roman" w:cs="Times New Roman"/>
          <w:sz w:val="24"/>
          <w:szCs w:val="24"/>
        </w:rPr>
        <w:t xml:space="preserve"> zakonsk</w:t>
      </w:r>
      <w:r w:rsidR="00194FEE">
        <w:rPr>
          <w:rFonts w:ascii="Times New Roman" w:hAnsi="Times New Roman" w:cs="Times New Roman"/>
          <w:sz w:val="24"/>
          <w:szCs w:val="24"/>
        </w:rPr>
        <w:t>o</w:t>
      </w:r>
      <w:r w:rsidR="00D836DB" w:rsidRPr="00B0449B">
        <w:rPr>
          <w:rFonts w:ascii="Times New Roman" w:hAnsi="Times New Roman" w:cs="Times New Roman"/>
          <w:sz w:val="24"/>
          <w:szCs w:val="24"/>
        </w:rPr>
        <w:t xml:space="preserve"> zvez</w:t>
      </w:r>
      <w:r w:rsidR="00194FEE">
        <w:rPr>
          <w:rFonts w:ascii="Times New Roman" w:hAnsi="Times New Roman" w:cs="Times New Roman"/>
          <w:sz w:val="24"/>
          <w:szCs w:val="24"/>
        </w:rPr>
        <w:t>o</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19"/>
      </w:r>
      <w:r w:rsidRPr="00B0449B">
        <w:rPr>
          <w:rFonts w:ascii="Times New Roman" w:hAnsi="Times New Roman" w:cs="Times New Roman"/>
          <w:sz w:val="24"/>
          <w:szCs w:val="24"/>
        </w:rPr>
        <w:t xml:space="preserve"> </w:t>
      </w:r>
    </w:p>
    <w:p w14:paraId="2A65DF7E" w14:textId="713A01CC" w:rsidR="00DC4DC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Drugače kot pojem zakonske zveze pa Uredba 2016/1104 za namene premoženjskopravnih posledic registriranih partnerskih skupnosti opredeljuje </w:t>
      </w:r>
      <w:r w:rsidRPr="007B6264">
        <w:rPr>
          <w:rFonts w:ascii="Times New Roman" w:hAnsi="Times New Roman" w:cs="Times New Roman"/>
          <w:b/>
          <w:sz w:val="24"/>
          <w:szCs w:val="24"/>
        </w:rPr>
        <w:t>pojem registrirane partnerske skupnosti</w:t>
      </w:r>
      <w:r w:rsidRPr="007B6264">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20"/>
      </w:r>
      <w:r w:rsidRPr="00B0449B">
        <w:rPr>
          <w:rFonts w:ascii="Times New Roman" w:hAnsi="Times New Roman" w:cs="Times New Roman"/>
          <w:sz w:val="24"/>
          <w:szCs w:val="24"/>
        </w:rPr>
        <w:t xml:space="preserve"> </w:t>
      </w:r>
      <w:proofErr w:type="spellStart"/>
      <w:r w:rsidRPr="00B0449B">
        <w:rPr>
          <w:rFonts w:ascii="Times New Roman" w:hAnsi="Times New Roman" w:cs="Times New Roman"/>
          <w:sz w:val="24"/>
          <w:szCs w:val="24"/>
        </w:rPr>
        <w:t>Evroavtonomna</w:t>
      </w:r>
      <w:proofErr w:type="spellEnd"/>
      <w:r w:rsidRPr="00B0449B">
        <w:rPr>
          <w:rFonts w:ascii="Times New Roman" w:hAnsi="Times New Roman" w:cs="Times New Roman"/>
          <w:sz w:val="24"/>
          <w:szCs w:val="24"/>
        </w:rPr>
        <w:t xml:space="preserve"> definicija najprej zahteva, da gre za obliko življenjske skupnosti dveh oseb, pri čemer gre lahko za osebe istega ali različnega spola. Poleg tega mora pravo države njene ustanovitve predvidevati obvezno registracijo te skupnosti. S tem so izključeni ne le sistemi, ki ne predvidevajo registracije partnerske skupnosti,</w:t>
      </w:r>
      <w:r w:rsidR="00073A45" w:rsidRPr="00B0449B">
        <w:rPr>
          <w:rStyle w:val="Sprotnaopomba-sklic"/>
          <w:rFonts w:ascii="Times New Roman" w:hAnsi="Times New Roman" w:cs="Times New Roman"/>
          <w:sz w:val="24"/>
          <w:szCs w:val="24"/>
        </w:rPr>
        <w:footnoteReference w:id="21"/>
      </w:r>
      <w:r w:rsidRPr="00B0449B">
        <w:rPr>
          <w:rFonts w:ascii="Times New Roman" w:hAnsi="Times New Roman" w:cs="Times New Roman"/>
          <w:sz w:val="24"/>
          <w:szCs w:val="24"/>
        </w:rPr>
        <w:t xml:space="preserve"> ampak tudi režimi, pri katerih je registracija poleg zahteve po dejanskem skupnem življenju v določenem obdobju predvidena zgolj kot možnost, ki sproži premoženjskopravne posledice med partnerjema.</w:t>
      </w:r>
      <w:r w:rsidRPr="00B0449B">
        <w:rPr>
          <w:rStyle w:val="Sprotnaopomba-sklic"/>
          <w:rFonts w:ascii="Times New Roman" w:hAnsi="Times New Roman" w:cs="Times New Roman"/>
          <w:sz w:val="24"/>
          <w:szCs w:val="24"/>
        </w:rPr>
        <w:footnoteReference w:id="22"/>
      </w:r>
    </w:p>
    <w:p w14:paraId="213BC0A3" w14:textId="0545C44F" w:rsidR="00DC4DC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lastRenderedPageBreak/>
        <w:t>Glede na prej navedeno se postavlja vprašanje</w:t>
      </w:r>
      <w:r w:rsidR="00194FEE">
        <w:rPr>
          <w:rFonts w:ascii="Times New Roman" w:hAnsi="Times New Roman" w:cs="Times New Roman"/>
          <w:sz w:val="24"/>
          <w:szCs w:val="24"/>
        </w:rPr>
        <w:t>,</w:t>
      </w:r>
      <w:r w:rsidRPr="00B0449B">
        <w:rPr>
          <w:rFonts w:ascii="Times New Roman" w:hAnsi="Times New Roman" w:cs="Times New Roman"/>
          <w:sz w:val="24"/>
          <w:szCs w:val="24"/>
        </w:rPr>
        <w:t xml:space="preserve"> kam spadajo t.</w:t>
      </w:r>
      <w:r w:rsidR="007B6264">
        <w:rPr>
          <w:rFonts w:ascii="Times New Roman" w:hAnsi="Times New Roman" w:cs="Times New Roman"/>
          <w:sz w:val="24"/>
          <w:szCs w:val="24"/>
        </w:rPr>
        <w:t xml:space="preserve"> </w:t>
      </w:r>
      <w:r w:rsidRPr="00B0449B">
        <w:rPr>
          <w:rFonts w:ascii="Times New Roman" w:hAnsi="Times New Roman" w:cs="Times New Roman"/>
          <w:sz w:val="24"/>
          <w:szCs w:val="24"/>
        </w:rPr>
        <w:t xml:space="preserve">i. </w:t>
      </w:r>
      <w:r w:rsidRPr="00BC7FD9">
        <w:rPr>
          <w:rFonts w:ascii="Times New Roman" w:hAnsi="Times New Roman" w:cs="Times New Roman"/>
          <w:b/>
          <w:i/>
          <w:sz w:val="24"/>
          <w:szCs w:val="24"/>
        </w:rPr>
        <w:t xml:space="preserve">de </w:t>
      </w:r>
      <w:proofErr w:type="spellStart"/>
      <w:r w:rsidRPr="00BC7FD9">
        <w:rPr>
          <w:rFonts w:ascii="Times New Roman" w:hAnsi="Times New Roman" w:cs="Times New Roman"/>
          <w:b/>
          <w:i/>
          <w:sz w:val="24"/>
          <w:szCs w:val="24"/>
        </w:rPr>
        <w:t>facto</w:t>
      </w:r>
      <w:proofErr w:type="spellEnd"/>
      <w:r w:rsidRPr="007B6264">
        <w:rPr>
          <w:rFonts w:ascii="Times New Roman" w:hAnsi="Times New Roman" w:cs="Times New Roman"/>
          <w:b/>
          <w:sz w:val="24"/>
          <w:szCs w:val="24"/>
        </w:rPr>
        <w:t xml:space="preserve"> razmerja oz</w:t>
      </w:r>
      <w:r w:rsidR="007B6264">
        <w:rPr>
          <w:rFonts w:ascii="Times New Roman" w:hAnsi="Times New Roman" w:cs="Times New Roman"/>
          <w:b/>
          <w:sz w:val="24"/>
          <w:szCs w:val="24"/>
        </w:rPr>
        <w:t>iroma</w:t>
      </w:r>
      <w:r w:rsidRPr="007B6264">
        <w:rPr>
          <w:rFonts w:ascii="Times New Roman" w:hAnsi="Times New Roman" w:cs="Times New Roman"/>
          <w:b/>
          <w:sz w:val="24"/>
          <w:szCs w:val="24"/>
        </w:rPr>
        <w:t xml:space="preserve"> </w:t>
      </w:r>
      <w:proofErr w:type="spellStart"/>
      <w:r w:rsidRPr="007B6264">
        <w:rPr>
          <w:rFonts w:ascii="Times New Roman" w:hAnsi="Times New Roman" w:cs="Times New Roman"/>
          <w:b/>
          <w:sz w:val="24"/>
          <w:szCs w:val="24"/>
        </w:rPr>
        <w:t>neformalizirane</w:t>
      </w:r>
      <w:proofErr w:type="spellEnd"/>
      <w:r w:rsidRPr="007B6264">
        <w:rPr>
          <w:rFonts w:ascii="Times New Roman" w:hAnsi="Times New Roman" w:cs="Times New Roman"/>
          <w:b/>
          <w:sz w:val="24"/>
          <w:szCs w:val="24"/>
        </w:rPr>
        <w:t xml:space="preserve"> življenjske skupnosti</w:t>
      </w:r>
      <w:r w:rsidRPr="007B6264">
        <w:rPr>
          <w:rStyle w:val="Sprotnaopomba-sklic"/>
          <w:rFonts w:ascii="Times New Roman" w:hAnsi="Times New Roman" w:cs="Times New Roman"/>
          <w:sz w:val="24"/>
          <w:szCs w:val="24"/>
        </w:rPr>
        <w:footnoteReference w:id="23"/>
      </w:r>
      <w:r w:rsidRPr="007B6264">
        <w:rPr>
          <w:rFonts w:ascii="Times New Roman" w:hAnsi="Times New Roman" w:cs="Times New Roman"/>
          <w:sz w:val="24"/>
          <w:szCs w:val="24"/>
        </w:rPr>
        <w:t xml:space="preserve"> </w:t>
      </w:r>
      <w:r w:rsidRPr="00B0449B">
        <w:rPr>
          <w:rFonts w:ascii="Times New Roman" w:hAnsi="Times New Roman" w:cs="Times New Roman"/>
          <w:sz w:val="24"/>
          <w:szCs w:val="24"/>
        </w:rPr>
        <w:t xml:space="preserve">med istospolnimi ali </w:t>
      </w:r>
      <w:proofErr w:type="spellStart"/>
      <w:r w:rsidRPr="00B0449B">
        <w:rPr>
          <w:rFonts w:ascii="Times New Roman" w:hAnsi="Times New Roman" w:cs="Times New Roman"/>
          <w:sz w:val="24"/>
          <w:szCs w:val="24"/>
        </w:rPr>
        <w:t>heterospolnimi</w:t>
      </w:r>
      <w:proofErr w:type="spellEnd"/>
      <w:r w:rsidRPr="00B0449B">
        <w:rPr>
          <w:rFonts w:ascii="Times New Roman" w:hAnsi="Times New Roman" w:cs="Times New Roman"/>
          <w:sz w:val="24"/>
          <w:szCs w:val="24"/>
        </w:rPr>
        <w:t xml:space="preserve"> pari, ki niso registrirane in torej ne izpolnjujejo pogoja formaliziranosti. </w:t>
      </w:r>
      <w:r w:rsidR="00194FEE">
        <w:rPr>
          <w:rFonts w:ascii="Times New Roman" w:hAnsi="Times New Roman" w:cs="Times New Roman"/>
          <w:sz w:val="24"/>
          <w:szCs w:val="24"/>
        </w:rPr>
        <w:t>Z</w:t>
      </w:r>
      <w:r w:rsidRPr="00B0449B">
        <w:rPr>
          <w:rFonts w:ascii="Times New Roman" w:hAnsi="Times New Roman" w:cs="Times New Roman"/>
          <w:sz w:val="24"/>
          <w:szCs w:val="24"/>
        </w:rPr>
        <w:t xml:space="preserve"> vidika slovenskega prava se to vprašanje postavlja glede zunajzakonske skupnosti </w:t>
      </w:r>
      <w:r w:rsidR="00194FEE">
        <w:rPr>
          <w:rFonts w:ascii="Times New Roman" w:hAnsi="Times New Roman" w:cs="Times New Roman"/>
          <w:sz w:val="24"/>
          <w:szCs w:val="24"/>
        </w:rPr>
        <w:t>in</w:t>
      </w:r>
      <w:r w:rsidRPr="00B0449B">
        <w:rPr>
          <w:rFonts w:ascii="Times New Roman" w:hAnsi="Times New Roman" w:cs="Times New Roman"/>
          <w:sz w:val="24"/>
          <w:szCs w:val="24"/>
        </w:rPr>
        <w:t xml:space="preserve"> glede nesklenjene partnerske zveze, saj nobena od njiju ne izpolnjuje pogoja registracije. Drugače kot Zelena knjiga, ki je predvidevala ureditev tega pod</w:t>
      </w:r>
      <w:r w:rsidR="0040605A" w:rsidRPr="00B0449B">
        <w:rPr>
          <w:rFonts w:ascii="Times New Roman" w:hAnsi="Times New Roman" w:cs="Times New Roman"/>
          <w:sz w:val="24"/>
          <w:szCs w:val="24"/>
        </w:rPr>
        <w:t xml:space="preserve">ročja tudi za </w:t>
      </w:r>
      <w:r w:rsidR="0040605A" w:rsidRPr="00BC7FD9">
        <w:rPr>
          <w:rFonts w:ascii="Times New Roman" w:hAnsi="Times New Roman" w:cs="Times New Roman"/>
          <w:i/>
          <w:sz w:val="24"/>
          <w:szCs w:val="24"/>
        </w:rPr>
        <w:t xml:space="preserve">de </w:t>
      </w:r>
      <w:proofErr w:type="spellStart"/>
      <w:r w:rsidR="0040605A" w:rsidRPr="00BC7FD9">
        <w:rPr>
          <w:rFonts w:ascii="Times New Roman" w:hAnsi="Times New Roman" w:cs="Times New Roman"/>
          <w:i/>
          <w:sz w:val="24"/>
          <w:szCs w:val="24"/>
        </w:rPr>
        <w:t>facto</w:t>
      </w:r>
      <w:proofErr w:type="spellEnd"/>
      <w:r w:rsidR="0040605A" w:rsidRPr="00B0449B">
        <w:rPr>
          <w:rFonts w:ascii="Times New Roman" w:hAnsi="Times New Roman" w:cs="Times New Roman"/>
          <w:sz w:val="24"/>
          <w:szCs w:val="24"/>
        </w:rPr>
        <w:t xml:space="preserve"> razmerja,</w:t>
      </w:r>
      <w:r w:rsidRPr="00B0449B">
        <w:rPr>
          <w:rStyle w:val="Sprotnaopomba-sklic"/>
          <w:rFonts w:ascii="Times New Roman" w:hAnsi="Times New Roman" w:cs="Times New Roman"/>
          <w:sz w:val="24"/>
          <w:szCs w:val="24"/>
        </w:rPr>
        <w:footnoteReference w:id="24"/>
      </w:r>
      <w:r w:rsidRPr="00B0449B">
        <w:rPr>
          <w:rFonts w:ascii="Times New Roman" w:hAnsi="Times New Roman" w:cs="Times New Roman"/>
          <w:sz w:val="24"/>
          <w:szCs w:val="24"/>
        </w:rPr>
        <w:t xml:space="preserve"> iz </w:t>
      </w:r>
      <w:r w:rsidR="00C93E93" w:rsidRPr="00B0449B">
        <w:rPr>
          <w:rFonts w:ascii="Times New Roman" w:hAnsi="Times New Roman" w:cs="Times New Roman"/>
          <w:sz w:val="24"/>
          <w:szCs w:val="24"/>
        </w:rPr>
        <w:t>16</w:t>
      </w:r>
      <w:r w:rsidR="00194FEE">
        <w:rPr>
          <w:rFonts w:ascii="Times New Roman" w:hAnsi="Times New Roman" w:cs="Times New Roman"/>
          <w:sz w:val="24"/>
          <w:szCs w:val="24"/>
        </w:rPr>
        <w:t>.</w:t>
      </w:r>
      <w:r w:rsidR="00C93E93" w:rsidRPr="00B0449B">
        <w:rPr>
          <w:rFonts w:ascii="Times New Roman" w:hAnsi="Times New Roman" w:cs="Times New Roman"/>
          <w:sz w:val="24"/>
          <w:szCs w:val="24"/>
        </w:rPr>
        <w:t xml:space="preserve"> uvodne izjave</w:t>
      </w:r>
      <w:r w:rsidR="00AF71E2" w:rsidRPr="00B0449B">
        <w:rPr>
          <w:rFonts w:ascii="Times New Roman" w:hAnsi="Times New Roman" w:cs="Times New Roman"/>
          <w:sz w:val="24"/>
          <w:szCs w:val="24"/>
        </w:rPr>
        <w:t xml:space="preserve"> Uredbe 2016/1104</w:t>
      </w:r>
      <w:r w:rsidRPr="00B0449B">
        <w:rPr>
          <w:rFonts w:ascii="Times New Roman" w:hAnsi="Times New Roman" w:cs="Times New Roman"/>
          <w:sz w:val="24"/>
          <w:szCs w:val="24"/>
        </w:rPr>
        <w:t xml:space="preserve"> jasno izhaja, da so takšna razmerja izključena iz področja uporabe te uredbe, saj ne izpolnjujejo pogoja registracije.</w:t>
      </w:r>
      <w:r w:rsidRPr="00B0449B">
        <w:rPr>
          <w:rStyle w:val="Sprotnaopomba-sklic"/>
          <w:rFonts w:ascii="Times New Roman" w:hAnsi="Times New Roman" w:cs="Times New Roman"/>
          <w:sz w:val="24"/>
          <w:szCs w:val="24"/>
        </w:rPr>
        <w:footnoteReference w:id="25"/>
      </w:r>
      <w:r w:rsidRPr="00B0449B">
        <w:rPr>
          <w:rFonts w:ascii="Times New Roman" w:hAnsi="Times New Roman" w:cs="Times New Roman"/>
          <w:sz w:val="24"/>
          <w:szCs w:val="24"/>
        </w:rPr>
        <w:t xml:space="preserve"> Odprto pa ostaja vprašanje, ali bi takšna razmerja lahko spadala v p</w:t>
      </w:r>
      <w:r w:rsidR="00827D20" w:rsidRPr="00B0449B">
        <w:rPr>
          <w:rFonts w:ascii="Times New Roman" w:hAnsi="Times New Roman" w:cs="Times New Roman"/>
          <w:sz w:val="24"/>
          <w:szCs w:val="24"/>
        </w:rPr>
        <w:t>odročje uporabe Uredbe 2016/110</w:t>
      </w:r>
      <w:r w:rsidR="00194FEE">
        <w:rPr>
          <w:rFonts w:ascii="Times New Roman" w:hAnsi="Times New Roman" w:cs="Times New Roman"/>
          <w:sz w:val="24"/>
          <w:szCs w:val="24"/>
        </w:rPr>
        <w:t>3</w:t>
      </w:r>
      <w:r w:rsidRPr="00B0449B">
        <w:rPr>
          <w:rFonts w:ascii="Times New Roman" w:hAnsi="Times New Roman" w:cs="Times New Roman"/>
          <w:sz w:val="24"/>
          <w:szCs w:val="24"/>
        </w:rPr>
        <w:t>.</w:t>
      </w:r>
      <w:r w:rsidR="000549AE" w:rsidRPr="00B0449B">
        <w:rPr>
          <w:rStyle w:val="Sprotnaopomba-sklic"/>
          <w:rFonts w:ascii="Times New Roman" w:hAnsi="Times New Roman" w:cs="Times New Roman"/>
          <w:sz w:val="24"/>
          <w:szCs w:val="24"/>
        </w:rPr>
        <w:footnoteReference w:id="26"/>
      </w:r>
      <w:r w:rsidRPr="00B0449B">
        <w:rPr>
          <w:rFonts w:ascii="Times New Roman" w:hAnsi="Times New Roman" w:cs="Times New Roman"/>
          <w:sz w:val="24"/>
          <w:szCs w:val="24"/>
        </w:rPr>
        <w:t xml:space="preserve"> </w:t>
      </w:r>
      <w:r w:rsidR="007B6264">
        <w:rPr>
          <w:rFonts w:ascii="Times New Roman" w:hAnsi="Times New Roman" w:cs="Times New Roman"/>
          <w:sz w:val="24"/>
          <w:szCs w:val="24"/>
        </w:rPr>
        <w:t xml:space="preserve">Če </w:t>
      </w:r>
      <w:r w:rsidRPr="00B0449B">
        <w:rPr>
          <w:rFonts w:ascii="Times New Roman" w:hAnsi="Times New Roman" w:cs="Times New Roman"/>
          <w:sz w:val="24"/>
          <w:szCs w:val="24"/>
        </w:rPr>
        <w:t xml:space="preserve">se torej </w:t>
      </w:r>
      <w:r w:rsidR="00194FEE">
        <w:rPr>
          <w:rFonts w:ascii="Times New Roman" w:hAnsi="Times New Roman" w:cs="Times New Roman"/>
          <w:sz w:val="24"/>
          <w:szCs w:val="24"/>
        </w:rPr>
        <w:t>šteje</w:t>
      </w:r>
      <w:r w:rsidRPr="00B0449B">
        <w:rPr>
          <w:rFonts w:ascii="Times New Roman" w:hAnsi="Times New Roman" w:cs="Times New Roman"/>
          <w:sz w:val="24"/>
          <w:szCs w:val="24"/>
        </w:rPr>
        <w:t xml:space="preserve">, da </w:t>
      </w:r>
      <w:proofErr w:type="spellStart"/>
      <w:r w:rsidRPr="00B0449B">
        <w:rPr>
          <w:rFonts w:ascii="Times New Roman" w:hAnsi="Times New Roman" w:cs="Times New Roman"/>
          <w:sz w:val="24"/>
          <w:szCs w:val="24"/>
        </w:rPr>
        <w:t>neformalizirane</w:t>
      </w:r>
      <w:proofErr w:type="spellEnd"/>
      <w:r w:rsidRPr="00B0449B">
        <w:rPr>
          <w:rFonts w:ascii="Times New Roman" w:hAnsi="Times New Roman" w:cs="Times New Roman"/>
          <w:sz w:val="24"/>
          <w:szCs w:val="24"/>
        </w:rPr>
        <w:t xml:space="preserve"> življenjske skupnosti ne spadajo v področje uporabe</w:t>
      </w:r>
      <w:r w:rsidR="00381CFB" w:rsidRPr="00B0449B">
        <w:rPr>
          <w:rFonts w:ascii="Times New Roman" w:hAnsi="Times New Roman" w:cs="Times New Roman"/>
          <w:sz w:val="24"/>
          <w:szCs w:val="24"/>
        </w:rPr>
        <w:t xml:space="preserve"> </w:t>
      </w:r>
      <w:r w:rsidR="00194FEE">
        <w:rPr>
          <w:rFonts w:ascii="Times New Roman" w:hAnsi="Times New Roman" w:cs="Times New Roman"/>
          <w:sz w:val="24"/>
          <w:szCs w:val="24"/>
        </w:rPr>
        <w:t xml:space="preserve">Uredbe </w:t>
      </w:r>
      <w:r w:rsidR="00381CFB" w:rsidRPr="00B0449B">
        <w:rPr>
          <w:rFonts w:ascii="Times New Roman" w:hAnsi="Times New Roman" w:cs="Times New Roman"/>
          <w:sz w:val="24"/>
          <w:szCs w:val="24"/>
        </w:rPr>
        <w:t>2016/1104</w:t>
      </w:r>
      <w:r w:rsidRPr="00B0449B">
        <w:rPr>
          <w:rFonts w:ascii="Times New Roman" w:hAnsi="Times New Roman" w:cs="Times New Roman"/>
          <w:sz w:val="24"/>
          <w:szCs w:val="24"/>
        </w:rPr>
        <w:t xml:space="preserve">, </w:t>
      </w:r>
      <w:r w:rsidR="00325C2B" w:rsidRPr="00B0449B">
        <w:rPr>
          <w:rFonts w:ascii="Times New Roman" w:hAnsi="Times New Roman" w:cs="Times New Roman"/>
          <w:sz w:val="24"/>
          <w:szCs w:val="24"/>
        </w:rPr>
        <w:t xml:space="preserve">se bodo za ta razmerja še naprej uporabljala nacionalna </w:t>
      </w:r>
      <w:proofErr w:type="spellStart"/>
      <w:r w:rsidR="00325C2B" w:rsidRPr="00B0449B">
        <w:rPr>
          <w:rFonts w:ascii="Times New Roman" w:hAnsi="Times New Roman" w:cs="Times New Roman"/>
          <w:sz w:val="24"/>
          <w:szCs w:val="24"/>
        </w:rPr>
        <w:t>kolizijska</w:t>
      </w:r>
      <w:proofErr w:type="spellEnd"/>
      <w:r w:rsidR="00325C2B" w:rsidRPr="00B0449B">
        <w:rPr>
          <w:rFonts w:ascii="Times New Roman" w:hAnsi="Times New Roman" w:cs="Times New Roman"/>
          <w:sz w:val="24"/>
          <w:szCs w:val="24"/>
        </w:rPr>
        <w:t xml:space="preserve"> pravila</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27"/>
      </w:r>
      <w:r w:rsidRPr="00B0449B">
        <w:rPr>
          <w:rFonts w:ascii="Times New Roman" w:hAnsi="Times New Roman" w:cs="Times New Roman"/>
          <w:sz w:val="24"/>
          <w:szCs w:val="24"/>
        </w:rPr>
        <w:t xml:space="preserve"> To je očitno spet eno od vprašanj, ki ga bo moralo v prihodnosti razjasniti Sodišče EU.</w:t>
      </w:r>
    </w:p>
    <w:p w14:paraId="0C59FB38" w14:textId="77777777" w:rsidR="00DC4DC1" w:rsidRPr="00B0449B" w:rsidRDefault="00DC4DC1" w:rsidP="00B0449B">
      <w:pPr>
        <w:spacing w:after="0" w:line="360" w:lineRule="auto"/>
        <w:jc w:val="both"/>
        <w:rPr>
          <w:rFonts w:ascii="Times New Roman" w:hAnsi="Times New Roman" w:cs="Times New Roman"/>
          <w:sz w:val="24"/>
          <w:szCs w:val="24"/>
        </w:rPr>
      </w:pPr>
    </w:p>
    <w:p w14:paraId="73074A30" w14:textId="77777777" w:rsidR="005A2041" w:rsidRPr="00B0449B" w:rsidRDefault="00B0449B" w:rsidP="00B0449B">
      <w:pPr>
        <w:spacing w:after="0" w:line="360" w:lineRule="auto"/>
        <w:jc w:val="both"/>
        <w:rPr>
          <w:rFonts w:ascii="Times New Roman" w:hAnsi="Times New Roman" w:cs="Times New Roman"/>
          <w:b/>
          <w:sz w:val="24"/>
          <w:szCs w:val="24"/>
          <w:highlight w:val="cyan"/>
        </w:rPr>
      </w:pPr>
      <w:r>
        <w:rPr>
          <w:rFonts w:ascii="Times New Roman" w:hAnsi="Times New Roman" w:cs="Times New Roman"/>
          <w:b/>
          <w:sz w:val="24"/>
          <w:szCs w:val="24"/>
          <w:highlight w:val="cyan"/>
        </w:rPr>
        <w:t>1.</w:t>
      </w:r>
      <w:r w:rsidRPr="00B0449B">
        <w:rPr>
          <w:rFonts w:ascii="Times New Roman" w:hAnsi="Times New Roman" w:cs="Times New Roman"/>
          <w:b/>
          <w:sz w:val="24"/>
          <w:szCs w:val="24"/>
          <w:highlight w:val="cyan"/>
        </w:rPr>
        <w:t xml:space="preserve">2. </w:t>
      </w:r>
      <w:r w:rsidR="00DC4DC1" w:rsidRPr="00B0449B">
        <w:rPr>
          <w:rFonts w:ascii="Times New Roman" w:hAnsi="Times New Roman" w:cs="Times New Roman"/>
          <w:b/>
          <w:sz w:val="24"/>
          <w:szCs w:val="24"/>
          <w:highlight w:val="cyan"/>
        </w:rPr>
        <w:t>Časovna</w:t>
      </w:r>
      <w:r w:rsidR="00076374" w:rsidRPr="00B0449B">
        <w:rPr>
          <w:rFonts w:ascii="Times New Roman" w:hAnsi="Times New Roman" w:cs="Times New Roman"/>
          <w:b/>
          <w:sz w:val="24"/>
          <w:szCs w:val="24"/>
          <w:highlight w:val="cyan"/>
        </w:rPr>
        <w:t xml:space="preserve"> in teritorialna</w:t>
      </w:r>
      <w:r w:rsidR="00DC4DC1" w:rsidRPr="00B0449B">
        <w:rPr>
          <w:rFonts w:ascii="Times New Roman" w:hAnsi="Times New Roman" w:cs="Times New Roman"/>
          <w:b/>
          <w:sz w:val="24"/>
          <w:szCs w:val="24"/>
          <w:highlight w:val="cyan"/>
        </w:rPr>
        <w:t xml:space="preserve"> veljavnost</w:t>
      </w:r>
    </w:p>
    <w:p w14:paraId="79B61223" w14:textId="77777777" w:rsidR="00DC4DC1" w:rsidRPr="00B0449B" w:rsidRDefault="00DC4DC1"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Časovna veljavnost</w:t>
      </w:r>
    </w:p>
    <w:p w14:paraId="58E2CEE9" w14:textId="75B02927" w:rsidR="00291B5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lastRenderedPageBreak/>
        <w:t xml:space="preserve">Uredbi sta se </w:t>
      </w:r>
      <w:r w:rsidR="00F9717D">
        <w:rPr>
          <w:rFonts w:ascii="Times New Roman" w:hAnsi="Times New Roman" w:cs="Times New Roman"/>
          <w:sz w:val="24"/>
          <w:szCs w:val="24"/>
        </w:rPr>
        <w:t>zač</w:t>
      </w:r>
      <w:r w:rsidRPr="00B0449B">
        <w:rPr>
          <w:rFonts w:ascii="Times New Roman" w:hAnsi="Times New Roman" w:cs="Times New Roman"/>
          <w:sz w:val="24"/>
          <w:szCs w:val="24"/>
        </w:rPr>
        <w:t>eli uporablja</w:t>
      </w:r>
      <w:r w:rsidR="00FC7B0E" w:rsidRPr="00B0449B">
        <w:rPr>
          <w:rFonts w:ascii="Times New Roman" w:hAnsi="Times New Roman" w:cs="Times New Roman"/>
          <w:sz w:val="24"/>
          <w:szCs w:val="24"/>
        </w:rPr>
        <w:t>ti</w:t>
      </w:r>
      <w:r w:rsidR="001830AC" w:rsidRPr="00B0449B">
        <w:rPr>
          <w:rFonts w:ascii="Times New Roman" w:hAnsi="Times New Roman" w:cs="Times New Roman"/>
          <w:sz w:val="24"/>
          <w:szCs w:val="24"/>
        </w:rPr>
        <w:t xml:space="preserve"> 29. januarja</w:t>
      </w:r>
      <w:r w:rsidR="004076B8" w:rsidRPr="00B0449B">
        <w:rPr>
          <w:rFonts w:ascii="Times New Roman" w:hAnsi="Times New Roman" w:cs="Times New Roman"/>
          <w:sz w:val="24"/>
          <w:szCs w:val="24"/>
        </w:rPr>
        <w:t xml:space="preserve"> 2019.</w:t>
      </w:r>
      <w:r w:rsidR="001830AC" w:rsidRPr="00B0449B">
        <w:rPr>
          <w:rStyle w:val="Sprotnaopomba-sklic"/>
          <w:rFonts w:ascii="Times New Roman" w:hAnsi="Times New Roman" w:cs="Times New Roman"/>
          <w:sz w:val="24"/>
          <w:szCs w:val="24"/>
        </w:rPr>
        <w:footnoteReference w:id="28"/>
      </w:r>
      <w:r w:rsidR="004076B8" w:rsidRPr="00B0449B">
        <w:rPr>
          <w:rFonts w:ascii="Times New Roman" w:hAnsi="Times New Roman" w:cs="Times New Roman"/>
          <w:sz w:val="24"/>
          <w:szCs w:val="24"/>
        </w:rPr>
        <w:t xml:space="preserve"> Vendar </w:t>
      </w:r>
      <w:r w:rsidR="0019379A">
        <w:rPr>
          <w:rFonts w:ascii="Times New Roman" w:hAnsi="Times New Roman" w:cs="Times New Roman"/>
          <w:sz w:val="24"/>
          <w:szCs w:val="24"/>
        </w:rPr>
        <w:t>za</w:t>
      </w:r>
      <w:r w:rsidRPr="00B0449B">
        <w:rPr>
          <w:rFonts w:ascii="Times New Roman" w:hAnsi="Times New Roman" w:cs="Times New Roman"/>
          <w:sz w:val="24"/>
          <w:szCs w:val="24"/>
        </w:rPr>
        <w:t xml:space="preserve"> časovn</w:t>
      </w:r>
      <w:r w:rsidR="0019379A">
        <w:rPr>
          <w:rFonts w:ascii="Times New Roman" w:hAnsi="Times New Roman" w:cs="Times New Roman"/>
          <w:sz w:val="24"/>
          <w:szCs w:val="24"/>
        </w:rPr>
        <w:t>o</w:t>
      </w:r>
      <w:r w:rsidRPr="00B0449B">
        <w:rPr>
          <w:rFonts w:ascii="Times New Roman" w:hAnsi="Times New Roman" w:cs="Times New Roman"/>
          <w:sz w:val="24"/>
          <w:szCs w:val="24"/>
        </w:rPr>
        <w:t xml:space="preserve"> uporab</w:t>
      </w:r>
      <w:r w:rsidR="0019379A">
        <w:rPr>
          <w:rFonts w:ascii="Times New Roman" w:hAnsi="Times New Roman" w:cs="Times New Roman"/>
          <w:sz w:val="24"/>
          <w:szCs w:val="24"/>
        </w:rPr>
        <w:t>o</w:t>
      </w:r>
      <w:r w:rsidRPr="00B0449B">
        <w:rPr>
          <w:rFonts w:ascii="Times New Roman" w:hAnsi="Times New Roman" w:cs="Times New Roman"/>
          <w:sz w:val="24"/>
          <w:szCs w:val="24"/>
        </w:rPr>
        <w:t xml:space="preserve"> pravil glede prava, ki se uporablja za premoženjska razmerja med zakonci </w:t>
      </w:r>
      <w:r w:rsidR="00F9717D">
        <w:rPr>
          <w:rFonts w:ascii="Times New Roman" w:hAnsi="Times New Roman" w:cs="Times New Roman"/>
          <w:sz w:val="24"/>
          <w:szCs w:val="24"/>
        </w:rPr>
        <w:t>oziroma</w:t>
      </w:r>
      <w:r w:rsidRPr="00B0449B">
        <w:rPr>
          <w:rFonts w:ascii="Times New Roman" w:hAnsi="Times New Roman" w:cs="Times New Roman"/>
          <w:sz w:val="24"/>
          <w:szCs w:val="24"/>
        </w:rPr>
        <w:t xml:space="preserve"> za registrirane partnerje</w:t>
      </w:r>
      <w:r w:rsidR="00194FEE">
        <w:rPr>
          <w:rFonts w:ascii="Times New Roman" w:hAnsi="Times New Roman" w:cs="Times New Roman"/>
          <w:sz w:val="24"/>
          <w:szCs w:val="24"/>
        </w:rPr>
        <w:t>,</w:t>
      </w:r>
      <w:r w:rsidRPr="00B0449B">
        <w:rPr>
          <w:rFonts w:ascii="Times New Roman" w:hAnsi="Times New Roman" w:cs="Times New Roman"/>
          <w:sz w:val="24"/>
          <w:szCs w:val="24"/>
        </w:rPr>
        <w:t xml:space="preserve"> velja, da se ta uporabijo le, če je bila zakonska zveza sklenjena oz</w:t>
      </w:r>
      <w:r w:rsidR="00477C41">
        <w:rPr>
          <w:rFonts w:ascii="Times New Roman" w:hAnsi="Times New Roman" w:cs="Times New Roman"/>
          <w:sz w:val="24"/>
          <w:szCs w:val="24"/>
        </w:rPr>
        <w:t>iroma</w:t>
      </w:r>
      <w:r w:rsidRPr="00B0449B">
        <w:rPr>
          <w:rFonts w:ascii="Times New Roman" w:hAnsi="Times New Roman" w:cs="Times New Roman"/>
          <w:sz w:val="24"/>
          <w:szCs w:val="24"/>
        </w:rPr>
        <w:t xml:space="preserve"> je prišlo do registracije registrirane partnerske skupnosti ali do izbire prava </w:t>
      </w:r>
      <w:r w:rsidR="0019379A" w:rsidRPr="00B0449B">
        <w:rPr>
          <w:rFonts w:ascii="Times New Roman" w:hAnsi="Times New Roman" w:cs="Times New Roman"/>
          <w:sz w:val="24"/>
          <w:szCs w:val="24"/>
        </w:rPr>
        <w:t>29.</w:t>
      </w:r>
      <w:r w:rsidR="0019379A">
        <w:rPr>
          <w:rFonts w:ascii="Times New Roman" w:hAnsi="Times New Roman" w:cs="Times New Roman"/>
          <w:sz w:val="24"/>
          <w:szCs w:val="24"/>
        </w:rPr>
        <w:t xml:space="preserve"> januarju </w:t>
      </w:r>
      <w:r w:rsidR="0019379A" w:rsidRPr="00B0449B">
        <w:rPr>
          <w:rFonts w:ascii="Times New Roman" w:hAnsi="Times New Roman" w:cs="Times New Roman"/>
          <w:sz w:val="24"/>
          <w:szCs w:val="24"/>
        </w:rPr>
        <w:t>2019</w:t>
      </w:r>
      <w:r w:rsidRPr="00477C41">
        <w:rPr>
          <w:rStyle w:val="Sprotnaopomba-sklic"/>
          <w:rFonts w:ascii="Times New Roman" w:hAnsi="Times New Roman" w:cs="Times New Roman"/>
          <w:sz w:val="24"/>
          <w:szCs w:val="24"/>
        </w:rPr>
        <w:footnoteReference w:id="29"/>
      </w:r>
      <w:r w:rsidR="0019379A">
        <w:rPr>
          <w:rFonts w:ascii="Times New Roman" w:hAnsi="Times New Roman" w:cs="Times New Roman"/>
          <w:sz w:val="24"/>
          <w:szCs w:val="24"/>
        </w:rPr>
        <w:t xml:space="preserve"> </w:t>
      </w:r>
      <w:r w:rsidRPr="00477C41">
        <w:rPr>
          <w:rFonts w:ascii="Times New Roman" w:hAnsi="Times New Roman" w:cs="Times New Roman"/>
          <w:sz w:val="24"/>
          <w:szCs w:val="24"/>
        </w:rPr>
        <w:t xml:space="preserve"> </w:t>
      </w:r>
      <w:r w:rsidR="0019379A" w:rsidRPr="00477C41">
        <w:rPr>
          <w:rFonts w:ascii="Times New Roman" w:hAnsi="Times New Roman" w:cs="Times New Roman"/>
          <w:sz w:val="24"/>
          <w:szCs w:val="24"/>
        </w:rPr>
        <w:t>ali po</w:t>
      </w:r>
      <w:r w:rsidR="0019379A" w:rsidRPr="00B0449B">
        <w:rPr>
          <w:rFonts w:ascii="Times New Roman" w:hAnsi="Times New Roman" w:cs="Times New Roman"/>
          <w:i/>
          <w:sz w:val="24"/>
          <w:szCs w:val="24"/>
        </w:rPr>
        <w:t xml:space="preserve"> </w:t>
      </w:r>
      <w:r w:rsidR="0019379A" w:rsidRPr="00B84EDD">
        <w:rPr>
          <w:rFonts w:ascii="Times New Roman" w:hAnsi="Times New Roman" w:cs="Times New Roman"/>
          <w:sz w:val="24"/>
          <w:szCs w:val="24"/>
        </w:rPr>
        <w:t>tem datumu</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30"/>
      </w:r>
      <w:r w:rsidR="0019379A">
        <w:rPr>
          <w:rFonts w:ascii="Times New Roman" w:hAnsi="Times New Roman" w:cs="Times New Roman"/>
          <w:sz w:val="24"/>
          <w:szCs w:val="24"/>
        </w:rPr>
        <w:t xml:space="preserve"> </w:t>
      </w:r>
      <w:r w:rsidR="00477C41">
        <w:rPr>
          <w:rFonts w:ascii="Times New Roman" w:hAnsi="Times New Roman" w:cs="Times New Roman"/>
          <w:sz w:val="24"/>
          <w:szCs w:val="24"/>
        </w:rPr>
        <w:t>Če j</w:t>
      </w:r>
      <w:r w:rsidRPr="00B0449B">
        <w:rPr>
          <w:rFonts w:ascii="Times New Roman" w:hAnsi="Times New Roman" w:cs="Times New Roman"/>
          <w:sz w:val="24"/>
          <w:szCs w:val="24"/>
        </w:rPr>
        <w:t>e bila to</w:t>
      </w:r>
      <w:r w:rsidR="00477C41">
        <w:rPr>
          <w:rFonts w:ascii="Times New Roman" w:hAnsi="Times New Roman" w:cs="Times New Roman"/>
          <w:sz w:val="24"/>
          <w:szCs w:val="24"/>
        </w:rPr>
        <w:t>rej zakonska zveza sklenjena oziroma</w:t>
      </w:r>
      <w:r w:rsidRPr="00B0449B">
        <w:rPr>
          <w:rFonts w:ascii="Times New Roman" w:hAnsi="Times New Roman" w:cs="Times New Roman"/>
          <w:sz w:val="24"/>
          <w:szCs w:val="24"/>
        </w:rPr>
        <w:t xml:space="preserve"> je prišlo do registracije partnerske zveze </w:t>
      </w:r>
      <w:r w:rsidRPr="00477C41">
        <w:rPr>
          <w:rFonts w:ascii="Times New Roman" w:hAnsi="Times New Roman" w:cs="Times New Roman"/>
          <w:sz w:val="24"/>
          <w:szCs w:val="24"/>
        </w:rPr>
        <w:t xml:space="preserve">pred </w:t>
      </w:r>
      <w:r w:rsidRPr="00B0449B">
        <w:rPr>
          <w:rFonts w:ascii="Times New Roman" w:hAnsi="Times New Roman" w:cs="Times New Roman"/>
          <w:sz w:val="24"/>
          <w:szCs w:val="24"/>
        </w:rPr>
        <w:t>29.</w:t>
      </w:r>
      <w:r w:rsidR="00477C41">
        <w:rPr>
          <w:rFonts w:ascii="Times New Roman" w:hAnsi="Times New Roman" w:cs="Times New Roman"/>
          <w:sz w:val="24"/>
          <w:szCs w:val="24"/>
        </w:rPr>
        <w:t xml:space="preserve"> januarjem 2</w:t>
      </w:r>
      <w:r w:rsidRPr="00B0449B">
        <w:rPr>
          <w:rFonts w:ascii="Times New Roman" w:hAnsi="Times New Roman" w:cs="Times New Roman"/>
          <w:sz w:val="24"/>
          <w:szCs w:val="24"/>
        </w:rPr>
        <w:t>019</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je uporaba </w:t>
      </w:r>
      <w:proofErr w:type="spellStart"/>
      <w:r w:rsidRPr="00B0449B">
        <w:rPr>
          <w:rFonts w:ascii="Times New Roman" w:hAnsi="Times New Roman" w:cs="Times New Roman"/>
          <w:sz w:val="24"/>
          <w:szCs w:val="24"/>
        </w:rPr>
        <w:t>kolizijskih</w:t>
      </w:r>
      <w:proofErr w:type="spellEnd"/>
      <w:r w:rsidRPr="00B0449B">
        <w:rPr>
          <w:rFonts w:ascii="Times New Roman" w:hAnsi="Times New Roman" w:cs="Times New Roman"/>
          <w:sz w:val="24"/>
          <w:szCs w:val="24"/>
        </w:rPr>
        <w:t xml:space="preserve"> pravil uredb načeloma izključena. Ta se lahko uporabijo tudi v tem primeru, če sta zakonca/registrirana partnerja izbrala pravo, ki se uporablja po presečnem datumu.</w:t>
      </w:r>
      <w:r w:rsidRPr="00B0449B">
        <w:rPr>
          <w:rStyle w:val="Sprotnaopomba-sklic"/>
          <w:rFonts w:ascii="Times New Roman" w:hAnsi="Times New Roman" w:cs="Times New Roman"/>
          <w:sz w:val="24"/>
          <w:szCs w:val="24"/>
        </w:rPr>
        <w:footnoteReference w:id="31"/>
      </w:r>
      <w:r w:rsidRPr="00B0449B">
        <w:rPr>
          <w:rFonts w:ascii="Times New Roman" w:hAnsi="Times New Roman" w:cs="Times New Roman"/>
          <w:sz w:val="24"/>
          <w:szCs w:val="24"/>
        </w:rPr>
        <w:t xml:space="preserve"> </w:t>
      </w:r>
    </w:p>
    <w:p w14:paraId="1028A6C6" w14:textId="45968581" w:rsidR="00DC4DC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Drugače kot Uredba 650/2012</w:t>
      </w:r>
      <w:r w:rsidRPr="00B0449B">
        <w:rPr>
          <w:rStyle w:val="Sprotnaopomba-sklic"/>
          <w:rFonts w:ascii="Times New Roman" w:hAnsi="Times New Roman" w:cs="Times New Roman"/>
          <w:sz w:val="24"/>
          <w:szCs w:val="24"/>
        </w:rPr>
        <w:footnoteReference w:id="32"/>
      </w:r>
      <w:r w:rsidRPr="00B0449B">
        <w:rPr>
          <w:rFonts w:ascii="Times New Roman" w:hAnsi="Times New Roman" w:cs="Times New Roman"/>
          <w:sz w:val="24"/>
          <w:szCs w:val="24"/>
        </w:rPr>
        <w:t xml:space="preserve"> pa </w:t>
      </w:r>
      <w:r w:rsidR="0019379A">
        <w:rPr>
          <w:rFonts w:ascii="Times New Roman" w:hAnsi="Times New Roman" w:cs="Times New Roman"/>
          <w:sz w:val="24"/>
          <w:szCs w:val="24"/>
        </w:rPr>
        <w:t>u</w:t>
      </w:r>
      <w:r w:rsidRPr="00B0449B">
        <w:rPr>
          <w:rFonts w:ascii="Times New Roman" w:hAnsi="Times New Roman" w:cs="Times New Roman"/>
          <w:sz w:val="24"/>
          <w:szCs w:val="24"/>
        </w:rPr>
        <w:t>redbi o premoženjskopravnih razmerjih ne vsebujeta prehodnih določb glede izbire prava</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opravljene </w:t>
      </w:r>
      <w:r w:rsidR="0019379A" w:rsidRPr="00B0449B">
        <w:rPr>
          <w:rFonts w:ascii="Times New Roman" w:hAnsi="Times New Roman" w:cs="Times New Roman"/>
          <w:sz w:val="24"/>
          <w:szCs w:val="24"/>
        </w:rPr>
        <w:t>pred 29.</w:t>
      </w:r>
      <w:r w:rsidR="0019379A">
        <w:rPr>
          <w:rFonts w:ascii="Times New Roman" w:hAnsi="Times New Roman" w:cs="Times New Roman"/>
          <w:sz w:val="24"/>
          <w:szCs w:val="24"/>
        </w:rPr>
        <w:t xml:space="preserve"> januarjem </w:t>
      </w:r>
      <w:r w:rsidR="0019379A" w:rsidRPr="00B0449B">
        <w:rPr>
          <w:rFonts w:ascii="Times New Roman" w:hAnsi="Times New Roman" w:cs="Times New Roman"/>
          <w:sz w:val="24"/>
          <w:szCs w:val="24"/>
        </w:rPr>
        <w:t>2019</w:t>
      </w:r>
      <w:r w:rsidR="0019379A">
        <w:rPr>
          <w:rFonts w:ascii="Times New Roman" w:hAnsi="Times New Roman" w:cs="Times New Roman"/>
          <w:sz w:val="24"/>
          <w:szCs w:val="24"/>
        </w:rPr>
        <w:t xml:space="preserve">, </w:t>
      </w:r>
      <w:r w:rsidR="00F9717D">
        <w:rPr>
          <w:rFonts w:ascii="Times New Roman" w:hAnsi="Times New Roman" w:cs="Times New Roman"/>
          <w:sz w:val="24"/>
          <w:szCs w:val="24"/>
        </w:rPr>
        <w:t>oziroma</w:t>
      </w:r>
      <w:r w:rsidRPr="00B0449B">
        <w:rPr>
          <w:rFonts w:ascii="Times New Roman" w:hAnsi="Times New Roman" w:cs="Times New Roman"/>
          <w:sz w:val="24"/>
          <w:szCs w:val="24"/>
        </w:rPr>
        <w:t xml:space="preserve"> glede dogovora o ureditvi premoženjskih razmerij med zakoncema</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sklenjenega pred 29.</w:t>
      </w:r>
      <w:r w:rsidR="00477C41">
        <w:rPr>
          <w:rFonts w:ascii="Times New Roman" w:hAnsi="Times New Roman" w:cs="Times New Roman"/>
          <w:sz w:val="24"/>
          <w:szCs w:val="24"/>
        </w:rPr>
        <w:t xml:space="preserve"> januarjem </w:t>
      </w:r>
      <w:r w:rsidRPr="00B0449B">
        <w:rPr>
          <w:rFonts w:ascii="Times New Roman" w:hAnsi="Times New Roman" w:cs="Times New Roman"/>
          <w:sz w:val="24"/>
          <w:szCs w:val="24"/>
        </w:rPr>
        <w:t>2019, iz česar izhaja, da se veljavnost takšne izbire prava do presečnega datuma presoja po nacionalnem pravu.</w:t>
      </w:r>
      <w:r w:rsidRPr="00B0449B">
        <w:rPr>
          <w:rStyle w:val="Sprotnaopomba-sklic"/>
          <w:rFonts w:ascii="Times New Roman" w:hAnsi="Times New Roman" w:cs="Times New Roman"/>
          <w:sz w:val="24"/>
          <w:szCs w:val="24"/>
        </w:rPr>
        <w:footnoteReference w:id="33"/>
      </w:r>
    </w:p>
    <w:p w14:paraId="0292C383" w14:textId="234D7399" w:rsidR="00477C41"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 xml:space="preserve">Primer: </w:t>
      </w:r>
      <w:r w:rsidRPr="00B0449B">
        <w:rPr>
          <w:rFonts w:ascii="Times New Roman" w:hAnsi="Times New Roman" w:cs="Times New Roman"/>
          <w:sz w:val="24"/>
          <w:szCs w:val="24"/>
        </w:rPr>
        <w:t xml:space="preserve">A in B, hrvaška državljana, sta sklenila zakonsko zvezo leta 2010, v aprilu 2019 pa skleneta pogodbo o ureditvi premoženjskopravnih razmerij. Katera </w:t>
      </w:r>
      <w:proofErr w:type="spellStart"/>
      <w:r w:rsidRPr="00B0449B">
        <w:rPr>
          <w:rFonts w:ascii="Times New Roman" w:hAnsi="Times New Roman" w:cs="Times New Roman"/>
          <w:sz w:val="24"/>
          <w:szCs w:val="24"/>
        </w:rPr>
        <w:t>kolizijska</w:t>
      </w:r>
      <w:proofErr w:type="spellEnd"/>
      <w:r w:rsidRPr="00B0449B">
        <w:rPr>
          <w:rFonts w:ascii="Times New Roman" w:hAnsi="Times New Roman" w:cs="Times New Roman"/>
          <w:sz w:val="24"/>
          <w:szCs w:val="24"/>
        </w:rPr>
        <w:t xml:space="preserve"> pravila se uporabijo? Ker je </w:t>
      </w:r>
      <w:r w:rsidR="0019379A">
        <w:rPr>
          <w:rFonts w:ascii="Times New Roman" w:hAnsi="Times New Roman" w:cs="Times New Roman"/>
          <w:sz w:val="24"/>
          <w:szCs w:val="24"/>
        </w:rPr>
        <w:t xml:space="preserve">bila </w:t>
      </w:r>
      <w:r w:rsidRPr="00B0449B">
        <w:rPr>
          <w:rFonts w:ascii="Times New Roman" w:hAnsi="Times New Roman" w:cs="Times New Roman"/>
          <w:sz w:val="24"/>
          <w:szCs w:val="24"/>
        </w:rPr>
        <w:t>zakonsk</w:t>
      </w:r>
      <w:r w:rsidR="0019379A">
        <w:rPr>
          <w:rFonts w:ascii="Times New Roman" w:hAnsi="Times New Roman" w:cs="Times New Roman"/>
          <w:sz w:val="24"/>
          <w:szCs w:val="24"/>
        </w:rPr>
        <w:t>a</w:t>
      </w:r>
      <w:r w:rsidRPr="00B0449B">
        <w:rPr>
          <w:rFonts w:ascii="Times New Roman" w:hAnsi="Times New Roman" w:cs="Times New Roman"/>
          <w:sz w:val="24"/>
          <w:szCs w:val="24"/>
        </w:rPr>
        <w:t xml:space="preserve"> zvez</w:t>
      </w:r>
      <w:r w:rsidR="0019379A">
        <w:rPr>
          <w:rFonts w:ascii="Times New Roman" w:hAnsi="Times New Roman" w:cs="Times New Roman"/>
          <w:sz w:val="24"/>
          <w:szCs w:val="24"/>
        </w:rPr>
        <w:t>a</w:t>
      </w:r>
      <w:r w:rsidRPr="00B0449B">
        <w:rPr>
          <w:rFonts w:ascii="Times New Roman" w:hAnsi="Times New Roman" w:cs="Times New Roman"/>
          <w:sz w:val="24"/>
          <w:szCs w:val="24"/>
        </w:rPr>
        <w:t xml:space="preserve"> </w:t>
      </w:r>
      <w:r w:rsidR="0019379A" w:rsidRPr="00B0449B">
        <w:rPr>
          <w:rFonts w:ascii="Times New Roman" w:hAnsi="Times New Roman" w:cs="Times New Roman"/>
          <w:sz w:val="24"/>
          <w:szCs w:val="24"/>
        </w:rPr>
        <w:t>sklen</w:t>
      </w:r>
      <w:r w:rsidR="0019379A">
        <w:rPr>
          <w:rFonts w:ascii="Times New Roman" w:hAnsi="Times New Roman" w:cs="Times New Roman"/>
          <w:sz w:val="24"/>
          <w:szCs w:val="24"/>
        </w:rPr>
        <w:t>jena</w:t>
      </w:r>
      <w:r w:rsidR="0019379A" w:rsidRPr="00B0449B">
        <w:rPr>
          <w:rFonts w:ascii="Times New Roman" w:hAnsi="Times New Roman" w:cs="Times New Roman"/>
          <w:sz w:val="24"/>
          <w:szCs w:val="24"/>
        </w:rPr>
        <w:t xml:space="preserve"> </w:t>
      </w:r>
      <w:r w:rsidRPr="00B0449B">
        <w:rPr>
          <w:rFonts w:ascii="Times New Roman" w:hAnsi="Times New Roman" w:cs="Times New Roman"/>
          <w:sz w:val="24"/>
          <w:szCs w:val="24"/>
        </w:rPr>
        <w:t>pred datumom začetka uporabe uredbe</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bi bilo treba glede prava, ki se uporablja</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w:t>
      </w:r>
      <w:r w:rsidR="0019379A" w:rsidRPr="00B0449B">
        <w:rPr>
          <w:rFonts w:ascii="Times New Roman" w:hAnsi="Times New Roman" w:cs="Times New Roman"/>
          <w:sz w:val="24"/>
          <w:szCs w:val="24"/>
        </w:rPr>
        <w:t xml:space="preserve">uporabiti pravila ZMZPP </w:t>
      </w:r>
      <w:r w:rsidRPr="00B0449B">
        <w:rPr>
          <w:rFonts w:ascii="Times New Roman" w:hAnsi="Times New Roman" w:cs="Times New Roman"/>
          <w:sz w:val="24"/>
          <w:szCs w:val="24"/>
        </w:rPr>
        <w:t>(39. člen ZM</w:t>
      </w:r>
      <w:r w:rsidR="0019379A">
        <w:rPr>
          <w:rFonts w:ascii="Times New Roman" w:hAnsi="Times New Roman" w:cs="Times New Roman"/>
          <w:sz w:val="24"/>
          <w:szCs w:val="24"/>
        </w:rPr>
        <w:t>Z</w:t>
      </w:r>
      <w:r w:rsidRPr="00B0449B">
        <w:rPr>
          <w:rFonts w:ascii="Times New Roman" w:hAnsi="Times New Roman" w:cs="Times New Roman"/>
          <w:sz w:val="24"/>
          <w:szCs w:val="24"/>
        </w:rPr>
        <w:t xml:space="preserve">PP), glede na skupno državljanstvo zakoncev bo to hrvaško pravo. </w:t>
      </w:r>
    </w:p>
    <w:p w14:paraId="53633A4D" w14:textId="7399F93F" w:rsidR="00DC4DC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Kaj se zgodi</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če sta zakonca v pogodbi</w:t>
      </w:r>
      <w:r w:rsidR="00501EA6">
        <w:rPr>
          <w:rFonts w:ascii="Times New Roman" w:hAnsi="Times New Roman" w:cs="Times New Roman"/>
          <w:sz w:val="24"/>
          <w:szCs w:val="24"/>
        </w:rPr>
        <w:t xml:space="preserve"> o ureditvi premoženjskih razmerij</w:t>
      </w:r>
      <w:r w:rsidRPr="00B0449B">
        <w:rPr>
          <w:rFonts w:ascii="Times New Roman" w:hAnsi="Times New Roman" w:cs="Times New Roman"/>
          <w:sz w:val="24"/>
          <w:szCs w:val="24"/>
        </w:rPr>
        <w:t xml:space="preserve"> določila tudi pravo, ki se uporablja (</w:t>
      </w:r>
      <w:r w:rsidR="00F9717D">
        <w:rPr>
          <w:rFonts w:ascii="Times New Roman" w:hAnsi="Times New Roman" w:cs="Times New Roman"/>
          <w:sz w:val="24"/>
          <w:szCs w:val="24"/>
        </w:rPr>
        <w:t>na primer</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ker imata v Sloveniji</w:t>
      </w:r>
      <w:r w:rsidR="001A3532">
        <w:rPr>
          <w:rFonts w:ascii="Times New Roman" w:hAnsi="Times New Roman" w:cs="Times New Roman"/>
          <w:sz w:val="24"/>
          <w:szCs w:val="24"/>
        </w:rPr>
        <w:t xml:space="preserve"> v času sklenitve dogovora o izbiri prava</w:t>
      </w:r>
      <w:r w:rsidRPr="00B0449B">
        <w:rPr>
          <w:rFonts w:ascii="Times New Roman" w:hAnsi="Times New Roman" w:cs="Times New Roman"/>
          <w:sz w:val="24"/>
          <w:szCs w:val="24"/>
        </w:rPr>
        <w:t xml:space="preserve"> običajno prebivališče</w:t>
      </w:r>
      <w:r w:rsidR="0019379A">
        <w:rPr>
          <w:rFonts w:ascii="Times New Roman" w:hAnsi="Times New Roman" w:cs="Times New Roman"/>
          <w:sz w:val="24"/>
          <w:szCs w:val="24"/>
        </w:rPr>
        <w:t>,</w:t>
      </w:r>
      <w:r w:rsidRPr="00B0449B">
        <w:rPr>
          <w:rFonts w:ascii="Times New Roman" w:hAnsi="Times New Roman" w:cs="Times New Roman"/>
          <w:sz w:val="24"/>
          <w:szCs w:val="24"/>
        </w:rPr>
        <w:t xml:space="preserve"> izbereta slovensko pravo)? V tem primeru pride do uporabe pravil </w:t>
      </w:r>
      <w:r w:rsidR="00477C41">
        <w:rPr>
          <w:rFonts w:ascii="Times New Roman" w:hAnsi="Times New Roman" w:cs="Times New Roman"/>
          <w:sz w:val="24"/>
          <w:szCs w:val="24"/>
        </w:rPr>
        <w:t>U</w:t>
      </w:r>
      <w:r w:rsidRPr="00B0449B">
        <w:rPr>
          <w:rFonts w:ascii="Times New Roman" w:hAnsi="Times New Roman" w:cs="Times New Roman"/>
          <w:sz w:val="24"/>
          <w:szCs w:val="24"/>
        </w:rPr>
        <w:t>redbe 2016/110</w:t>
      </w:r>
      <w:r w:rsidR="00087724">
        <w:rPr>
          <w:rFonts w:ascii="Times New Roman" w:hAnsi="Times New Roman" w:cs="Times New Roman"/>
          <w:sz w:val="24"/>
          <w:szCs w:val="24"/>
        </w:rPr>
        <w:t>3</w:t>
      </w:r>
      <w:r w:rsidRPr="00B0449B">
        <w:rPr>
          <w:rFonts w:ascii="Times New Roman" w:hAnsi="Times New Roman" w:cs="Times New Roman"/>
          <w:sz w:val="24"/>
          <w:szCs w:val="24"/>
        </w:rPr>
        <w:t>.</w:t>
      </w:r>
    </w:p>
    <w:p w14:paraId="20C08148" w14:textId="77777777" w:rsidR="001D0328" w:rsidRPr="00B0449B" w:rsidRDefault="001D0328" w:rsidP="00B0449B">
      <w:pPr>
        <w:spacing w:after="0" w:line="360" w:lineRule="auto"/>
        <w:jc w:val="both"/>
        <w:rPr>
          <w:rFonts w:ascii="Times New Roman" w:hAnsi="Times New Roman" w:cs="Times New Roman"/>
          <w:sz w:val="24"/>
          <w:szCs w:val="24"/>
        </w:rPr>
      </w:pPr>
    </w:p>
    <w:p w14:paraId="142C6174" w14:textId="77777777" w:rsidR="00DC4DC1" w:rsidRPr="00B0449B" w:rsidRDefault="00076374"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lastRenderedPageBreak/>
        <w:t>Teritorialna</w:t>
      </w:r>
      <w:r w:rsidR="00DC4DC1" w:rsidRPr="00B0449B">
        <w:rPr>
          <w:rFonts w:ascii="Times New Roman" w:hAnsi="Times New Roman" w:cs="Times New Roman"/>
          <w:b/>
          <w:sz w:val="24"/>
          <w:szCs w:val="24"/>
        </w:rPr>
        <w:t xml:space="preserve"> veljavnost</w:t>
      </w:r>
    </w:p>
    <w:p w14:paraId="05A35EC2" w14:textId="224E3295" w:rsidR="004A6517" w:rsidRPr="00B0449B" w:rsidRDefault="003B1DD2" w:rsidP="00B0449B">
      <w:pPr>
        <w:spacing w:after="0" w:line="360" w:lineRule="auto"/>
        <w:jc w:val="both"/>
        <w:rPr>
          <w:rFonts w:ascii="Times New Roman" w:hAnsi="Times New Roman" w:cs="Times New Roman"/>
          <w:sz w:val="24"/>
          <w:szCs w:val="24"/>
        </w:rPr>
      </w:pPr>
      <w:r w:rsidRPr="00186436">
        <w:rPr>
          <w:rFonts w:ascii="Times New Roman" w:hAnsi="Times New Roman" w:cs="Times New Roman"/>
          <w:sz w:val="24"/>
          <w:szCs w:val="24"/>
        </w:rPr>
        <w:t>Uredbi</w:t>
      </w:r>
      <w:r w:rsidR="00DC4DC1" w:rsidRPr="00186436">
        <w:rPr>
          <w:rFonts w:ascii="Times New Roman" w:hAnsi="Times New Roman" w:cs="Times New Roman"/>
          <w:sz w:val="24"/>
          <w:szCs w:val="24"/>
        </w:rPr>
        <w:t xml:space="preserve"> se uporablja</w:t>
      </w:r>
      <w:r w:rsidRPr="00186436">
        <w:rPr>
          <w:rFonts w:ascii="Times New Roman" w:hAnsi="Times New Roman" w:cs="Times New Roman"/>
          <w:sz w:val="24"/>
          <w:szCs w:val="24"/>
        </w:rPr>
        <w:t>ta</w:t>
      </w:r>
      <w:r w:rsidR="00DC4DC1" w:rsidRPr="00186436">
        <w:rPr>
          <w:rFonts w:ascii="Times New Roman" w:hAnsi="Times New Roman" w:cs="Times New Roman"/>
          <w:sz w:val="24"/>
          <w:szCs w:val="24"/>
        </w:rPr>
        <w:t xml:space="preserve"> za 18 držav članic, </w:t>
      </w:r>
      <w:r w:rsidR="00465122">
        <w:rPr>
          <w:rFonts w:ascii="Times New Roman" w:hAnsi="Times New Roman" w:cs="Times New Roman"/>
          <w:sz w:val="24"/>
          <w:szCs w:val="24"/>
        </w:rPr>
        <w:t>vključenih v</w:t>
      </w:r>
      <w:r w:rsidR="0019379A" w:rsidRPr="00186436">
        <w:rPr>
          <w:rFonts w:ascii="Times New Roman" w:hAnsi="Times New Roman" w:cs="Times New Roman"/>
          <w:sz w:val="24"/>
          <w:szCs w:val="24"/>
        </w:rPr>
        <w:t xml:space="preserve"> </w:t>
      </w:r>
      <w:r w:rsidR="00DC4DC1" w:rsidRPr="00186436">
        <w:rPr>
          <w:rFonts w:ascii="Times New Roman" w:hAnsi="Times New Roman" w:cs="Times New Roman"/>
          <w:sz w:val="24"/>
          <w:szCs w:val="24"/>
        </w:rPr>
        <w:t>okrepljen</w:t>
      </w:r>
      <w:r w:rsidR="00465122">
        <w:rPr>
          <w:rFonts w:ascii="Times New Roman" w:hAnsi="Times New Roman" w:cs="Times New Roman"/>
          <w:sz w:val="24"/>
          <w:szCs w:val="24"/>
        </w:rPr>
        <w:t>o</w:t>
      </w:r>
      <w:r w:rsidR="00DC4DC1" w:rsidRPr="00186436">
        <w:rPr>
          <w:rFonts w:ascii="Times New Roman" w:hAnsi="Times New Roman" w:cs="Times New Roman"/>
          <w:sz w:val="24"/>
          <w:szCs w:val="24"/>
        </w:rPr>
        <w:t xml:space="preserve"> sodelovanj</w:t>
      </w:r>
      <w:r w:rsidR="00465122">
        <w:rPr>
          <w:rFonts w:ascii="Times New Roman" w:hAnsi="Times New Roman" w:cs="Times New Roman"/>
          <w:sz w:val="24"/>
          <w:szCs w:val="24"/>
        </w:rPr>
        <w:t>e</w:t>
      </w:r>
      <w:r w:rsidR="00DC4DC1" w:rsidRPr="00186436">
        <w:rPr>
          <w:rFonts w:ascii="Times New Roman" w:hAnsi="Times New Roman" w:cs="Times New Roman"/>
          <w:sz w:val="24"/>
          <w:szCs w:val="24"/>
        </w:rPr>
        <w:t>.</w:t>
      </w:r>
      <w:r w:rsidR="00DC4DC1" w:rsidRPr="00186436">
        <w:rPr>
          <w:rStyle w:val="Sprotnaopomba-sklic"/>
          <w:rFonts w:ascii="Times New Roman" w:hAnsi="Times New Roman" w:cs="Times New Roman"/>
          <w:sz w:val="24"/>
          <w:szCs w:val="24"/>
        </w:rPr>
        <w:footnoteReference w:id="34"/>
      </w:r>
      <w:r w:rsidR="00DC4DC1" w:rsidRPr="00186436">
        <w:rPr>
          <w:rFonts w:ascii="Times New Roman" w:hAnsi="Times New Roman" w:cs="Times New Roman"/>
          <w:sz w:val="24"/>
          <w:szCs w:val="24"/>
        </w:rPr>
        <w:t xml:space="preserve"> Kot </w:t>
      </w:r>
      <w:r w:rsidR="008D5C25" w:rsidRPr="00186436">
        <w:rPr>
          <w:rFonts w:ascii="Times New Roman" w:hAnsi="Times New Roman" w:cs="Times New Roman"/>
          <w:sz w:val="24"/>
          <w:szCs w:val="24"/>
        </w:rPr>
        <w:t>državo članico po teh uredbah</w:t>
      </w:r>
      <w:r w:rsidR="00DC4DC1" w:rsidRPr="00186436">
        <w:rPr>
          <w:rFonts w:ascii="Times New Roman" w:hAnsi="Times New Roman" w:cs="Times New Roman"/>
          <w:sz w:val="24"/>
          <w:szCs w:val="24"/>
        </w:rPr>
        <w:t xml:space="preserve"> je torej treba šteti le držav</w:t>
      </w:r>
      <w:r w:rsidR="00465122">
        <w:rPr>
          <w:rFonts w:ascii="Times New Roman" w:hAnsi="Times New Roman" w:cs="Times New Roman"/>
          <w:sz w:val="24"/>
          <w:szCs w:val="24"/>
        </w:rPr>
        <w:t>o</w:t>
      </w:r>
      <w:r w:rsidR="00DC4DC1" w:rsidRPr="00186436">
        <w:rPr>
          <w:rFonts w:ascii="Times New Roman" w:hAnsi="Times New Roman" w:cs="Times New Roman"/>
          <w:sz w:val="24"/>
          <w:szCs w:val="24"/>
        </w:rPr>
        <w:t xml:space="preserve">, ki sodeluje pri okrepljenem sodelovanju. </w:t>
      </w:r>
      <w:r w:rsidR="00465122">
        <w:rPr>
          <w:rFonts w:ascii="Times New Roman" w:hAnsi="Times New Roman" w:cs="Times New Roman"/>
          <w:sz w:val="24"/>
          <w:szCs w:val="24"/>
        </w:rPr>
        <w:t>Preo</w:t>
      </w:r>
      <w:r w:rsidR="00DC4DC1" w:rsidRPr="00186436">
        <w:rPr>
          <w:rFonts w:ascii="Times New Roman" w:hAnsi="Times New Roman" w:cs="Times New Roman"/>
          <w:sz w:val="24"/>
          <w:szCs w:val="24"/>
        </w:rPr>
        <w:t>stale države članice EU pa je treba za namene te uredbe obravnavati kot tretje države</w:t>
      </w:r>
      <w:r w:rsidR="00DC4DC1" w:rsidRPr="00186436">
        <w:rPr>
          <w:rStyle w:val="Sprotnaopomba-sklic"/>
          <w:rFonts w:ascii="Times New Roman" w:hAnsi="Times New Roman" w:cs="Times New Roman"/>
          <w:sz w:val="24"/>
          <w:szCs w:val="24"/>
        </w:rPr>
        <w:footnoteReference w:id="35"/>
      </w:r>
      <w:r w:rsidR="00DC4DC1" w:rsidRPr="00186436">
        <w:rPr>
          <w:rFonts w:ascii="Times New Roman" w:hAnsi="Times New Roman" w:cs="Times New Roman"/>
          <w:sz w:val="24"/>
          <w:szCs w:val="24"/>
        </w:rPr>
        <w:t xml:space="preserve"> in jih torej pravila iz uredb glede prava, ki se uporablja</w:t>
      </w:r>
      <w:r w:rsidR="00465122">
        <w:rPr>
          <w:rFonts w:ascii="Times New Roman" w:hAnsi="Times New Roman" w:cs="Times New Roman"/>
          <w:sz w:val="24"/>
          <w:szCs w:val="24"/>
        </w:rPr>
        <w:t>,</w:t>
      </w:r>
      <w:r w:rsidR="00DC4DC1" w:rsidRPr="00186436">
        <w:rPr>
          <w:rFonts w:ascii="Times New Roman" w:hAnsi="Times New Roman" w:cs="Times New Roman"/>
          <w:sz w:val="24"/>
          <w:szCs w:val="24"/>
        </w:rPr>
        <w:t xml:space="preserve"> ne bodo zavezovala. Za države članice se bo pravo, ki se uporablja, skladno z načelom univerzalnosti uporabe prava določilo ne glede na to, ali gre za pravo tretje države ali pravo države članice</w:t>
      </w:r>
      <w:r w:rsidR="00DC4DC1" w:rsidRPr="00B0449B">
        <w:rPr>
          <w:rFonts w:ascii="Times New Roman" w:hAnsi="Times New Roman" w:cs="Times New Roman"/>
          <w:sz w:val="24"/>
          <w:szCs w:val="24"/>
        </w:rPr>
        <w:t>.</w:t>
      </w:r>
      <w:r w:rsidR="00DC4DC1" w:rsidRPr="00B0449B">
        <w:rPr>
          <w:rStyle w:val="Sprotnaopomba-sklic"/>
          <w:rFonts w:ascii="Times New Roman" w:hAnsi="Times New Roman" w:cs="Times New Roman"/>
          <w:sz w:val="24"/>
          <w:szCs w:val="24"/>
        </w:rPr>
        <w:footnoteReference w:id="36"/>
      </w:r>
      <w:r w:rsidR="00DC4DC1" w:rsidRPr="00B0449B">
        <w:rPr>
          <w:rFonts w:ascii="Times New Roman" w:hAnsi="Times New Roman" w:cs="Times New Roman"/>
          <w:sz w:val="24"/>
          <w:szCs w:val="24"/>
        </w:rPr>
        <w:t xml:space="preserve"> </w:t>
      </w:r>
    </w:p>
    <w:p w14:paraId="6776F41E" w14:textId="0503D33D" w:rsidR="000469CD" w:rsidRPr="00B0449B" w:rsidRDefault="000469CD"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Uredba ima v odnosih med državami članicami</w:t>
      </w:r>
      <w:r w:rsidR="00465122" w:rsidRPr="00465122">
        <w:rPr>
          <w:rFonts w:ascii="Times New Roman" w:hAnsi="Times New Roman" w:cs="Times New Roman"/>
          <w:sz w:val="24"/>
          <w:szCs w:val="24"/>
        </w:rPr>
        <w:t xml:space="preserve"> </w:t>
      </w:r>
      <w:r w:rsidR="00465122" w:rsidRPr="00B0449B">
        <w:rPr>
          <w:rFonts w:ascii="Times New Roman" w:hAnsi="Times New Roman" w:cs="Times New Roman"/>
          <w:sz w:val="24"/>
          <w:szCs w:val="24"/>
        </w:rPr>
        <w:t>prednost pred konvencijami le</w:t>
      </w:r>
      <w:r w:rsidRPr="00B0449B">
        <w:rPr>
          <w:rFonts w:ascii="Times New Roman" w:hAnsi="Times New Roman" w:cs="Times New Roman"/>
          <w:sz w:val="24"/>
          <w:szCs w:val="24"/>
        </w:rPr>
        <w:t xml:space="preserve">, </w:t>
      </w:r>
      <w:r w:rsidR="00465122">
        <w:rPr>
          <w:rFonts w:ascii="Times New Roman" w:hAnsi="Times New Roman" w:cs="Times New Roman"/>
          <w:sz w:val="24"/>
          <w:szCs w:val="24"/>
        </w:rPr>
        <w:t>če</w:t>
      </w:r>
      <w:r w:rsidRPr="00B0449B">
        <w:rPr>
          <w:rFonts w:ascii="Times New Roman" w:hAnsi="Times New Roman" w:cs="Times New Roman"/>
          <w:sz w:val="24"/>
          <w:szCs w:val="24"/>
        </w:rPr>
        <w:t xml:space="preserve"> konvencije urejajo zadeve, ki jih ureja uredba.</w:t>
      </w:r>
      <w:r w:rsidR="00EF6EEB" w:rsidRPr="00B0449B">
        <w:rPr>
          <w:rFonts w:ascii="Times New Roman" w:hAnsi="Times New Roman" w:cs="Times New Roman"/>
          <w:sz w:val="24"/>
          <w:szCs w:val="24"/>
        </w:rPr>
        <w:t xml:space="preserve"> Zato se bodo s</w:t>
      </w:r>
      <w:r w:rsidR="00DC4DC1" w:rsidRPr="00B0449B">
        <w:rPr>
          <w:rFonts w:ascii="Times New Roman" w:hAnsi="Times New Roman" w:cs="Times New Roman"/>
          <w:sz w:val="24"/>
          <w:szCs w:val="24"/>
        </w:rPr>
        <w:t xml:space="preserve">kladno s prvim odstavkom 62. člena </w:t>
      </w:r>
      <w:r w:rsidR="00D30EFD" w:rsidRPr="00B0449B">
        <w:rPr>
          <w:rFonts w:ascii="Times New Roman" w:hAnsi="Times New Roman" w:cs="Times New Roman"/>
          <w:sz w:val="24"/>
          <w:szCs w:val="24"/>
        </w:rPr>
        <w:t xml:space="preserve">tudi v </w:t>
      </w:r>
      <w:r w:rsidR="00465122">
        <w:rPr>
          <w:rFonts w:ascii="Times New Roman" w:hAnsi="Times New Roman" w:cs="Times New Roman"/>
          <w:sz w:val="24"/>
          <w:szCs w:val="24"/>
        </w:rPr>
        <w:t>prihodnje</w:t>
      </w:r>
      <w:r w:rsidR="00DC4DC1" w:rsidRPr="00B0449B">
        <w:rPr>
          <w:rFonts w:ascii="Times New Roman" w:hAnsi="Times New Roman" w:cs="Times New Roman"/>
          <w:sz w:val="24"/>
          <w:szCs w:val="24"/>
        </w:rPr>
        <w:t xml:space="preserve"> uporabljale dvostranske ali večstranske konvencije, katerih pogodbenice so ena ali več držav članic v času sprejetja uredbe in se nanašajo na zadeve, urejene s to uredbo.</w:t>
      </w:r>
      <w:r w:rsidR="00D30EFD" w:rsidRPr="00B0449B">
        <w:rPr>
          <w:rStyle w:val="Sprotnaopomba-sklic"/>
          <w:rFonts w:ascii="Times New Roman" w:hAnsi="Times New Roman" w:cs="Times New Roman"/>
          <w:sz w:val="24"/>
          <w:szCs w:val="24"/>
        </w:rPr>
        <w:t xml:space="preserve"> </w:t>
      </w:r>
      <w:r w:rsidR="00D30EFD" w:rsidRPr="00B0449B">
        <w:rPr>
          <w:rStyle w:val="Sprotnaopomba-sklic"/>
          <w:rFonts w:ascii="Times New Roman" w:hAnsi="Times New Roman" w:cs="Times New Roman"/>
          <w:sz w:val="24"/>
          <w:szCs w:val="24"/>
        </w:rPr>
        <w:footnoteReference w:id="37"/>
      </w:r>
      <w:r w:rsidR="00DC4DC1" w:rsidRPr="00B0449B">
        <w:rPr>
          <w:rFonts w:ascii="Times New Roman" w:hAnsi="Times New Roman" w:cs="Times New Roman"/>
          <w:sz w:val="24"/>
          <w:szCs w:val="24"/>
        </w:rPr>
        <w:t xml:space="preserve"> </w:t>
      </w:r>
    </w:p>
    <w:p w14:paraId="59801337" w14:textId="77777777" w:rsidR="00477C41" w:rsidRDefault="00DC4DC1" w:rsidP="00B0449B">
      <w:pPr>
        <w:spacing w:after="0" w:line="360" w:lineRule="auto"/>
        <w:jc w:val="both"/>
        <w:rPr>
          <w:rFonts w:ascii="Times New Roman" w:hAnsi="Times New Roman" w:cs="Times New Roman"/>
          <w:sz w:val="24"/>
          <w:szCs w:val="24"/>
        </w:rPr>
      </w:pPr>
      <w:r w:rsidRPr="00186436">
        <w:rPr>
          <w:rFonts w:ascii="Times New Roman" w:hAnsi="Times New Roman" w:cs="Times New Roman"/>
          <w:b/>
          <w:sz w:val="24"/>
          <w:szCs w:val="24"/>
        </w:rPr>
        <w:t xml:space="preserve">Primer: </w:t>
      </w:r>
      <w:r w:rsidRPr="00186436">
        <w:rPr>
          <w:rFonts w:ascii="Times New Roman" w:hAnsi="Times New Roman" w:cs="Times New Roman"/>
          <w:sz w:val="24"/>
          <w:szCs w:val="24"/>
        </w:rPr>
        <w:t>A in B, ki sta romunska državljana</w:t>
      </w:r>
      <w:r w:rsidR="00477C41" w:rsidRPr="00186436">
        <w:rPr>
          <w:rFonts w:ascii="Times New Roman" w:hAnsi="Times New Roman" w:cs="Times New Roman"/>
          <w:sz w:val="24"/>
          <w:szCs w:val="24"/>
        </w:rPr>
        <w:t>,</w:t>
      </w:r>
      <w:r w:rsidRPr="00186436">
        <w:rPr>
          <w:rFonts w:ascii="Times New Roman" w:hAnsi="Times New Roman" w:cs="Times New Roman"/>
          <w:sz w:val="24"/>
          <w:szCs w:val="24"/>
        </w:rPr>
        <w:t xml:space="preserve"> po 29.</w:t>
      </w:r>
      <w:r w:rsidR="00477C41" w:rsidRPr="00186436">
        <w:rPr>
          <w:rFonts w:ascii="Times New Roman" w:hAnsi="Times New Roman" w:cs="Times New Roman"/>
          <w:sz w:val="24"/>
          <w:szCs w:val="24"/>
        </w:rPr>
        <w:t xml:space="preserve"> januarju </w:t>
      </w:r>
      <w:r w:rsidRPr="00186436">
        <w:rPr>
          <w:rFonts w:ascii="Times New Roman" w:hAnsi="Times New Roman" w:cs="Times New Roman"/>
          <w:sz w:val="24"/>
          <w:szCs w:val="24"/>
        </w:rPr>
        <w:t>2019 v Sloveniji skleneta zakonsko zvezo</w:t>
      </w:r>
      <w:r w:rsidRPr="00B0449B">
        <w:rPr>
          <w:rFonts w:ascii="Times New Roman" w:hAnsi="Times New Roman" w:cs="Times New Roman"/>
          <w:sz w:val="24"/>
          <w:szCs w:val="24"/>
        </w:rPr>
        <w:t xml:space="preserve"> in imata prvo običajno prebivališče v Sloveniji. Katero pravo se bo uporabilo za premoženjska razmerja med zakoncema? </w:t>
      </w:r>
    </w:p>
    <w:p w14:paraId="216E0989" w14:textId="5F924737" w:rsidR="00DC4DC1" w:rsidRPr="00B0449B" w:rsidRDefault="00DC4DC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Glede na to</w:t>
      </w:r>
      <w:r w:rsidR="00465122">
        <w:rPr>
          <w:rFonts w:ascii="Times New Roman" w:hAnsi="Times New Roman" w:cs="Times New Roman"/>
          <w:sz w:val="24"/>
          <w:szCs w:val="24"/>
        </w:rPr>
        <w:t>,</w:t>
      </w:r>
      <w:r w:rsidRPr="00B0449B">
        <w:rPr>
          <w:rFonts w:ascii="Times New Roman" w:hAnsi="Times New Roman" w:cs="Times New Roman"/>
          <w:sz w:val="24"/>
          <w:szCs w:val="24"/>
        </w:rPr>
        <w:t xml:space="preserve"> da Romunija ne sodeluje pri okrepljenem sodelovanju in jo je torej treba obravnavati kot tretjo državo</w:t>
      </w:r>
      <w:r w:rsidR="00465122">
        <w:rPr>
          <w:rFonts w:ascii="Times New Roman" w:hAnsi="Times New Roman" w:cs="Times New Roman"/>
          <w:sz w:val="24"/>
          <w:szCs w:val="24"/>
        </w:rPr>
        <w:t>,</w:t>
      </w:r>
      <w:r w:rsidRPr="00B0449B">
        <w:rPr>
          <w:rFonts w:ascii="Times New Roman" w:hAnsi="Times New Roman" w:cs="Times New Roman"/>
          <w:sz w:val="24"/>
          <w:szCs w:val="24"/>
        </w:rPr>
        <w:t xml:space="preserve"> in glede na obstoj bilateralne pogodbe z Romunijo se bo za pravo, ki se uporablja</w:t>
      </w:r>
      <w:r w:rsidR="00465122">
        <w:rPr>
          <w:rFonts w:ascii="Times New Roman" w:hAnsi="Times New Roman" w:cs="Times New Roman"/>
          <w:sz w:val="24"/>
          <w:szCs w:val="24"/>
        </w:rPr>
        <w:t>,</w:t>
      </w:r>
      <w:r w:rsidRPr="00B0449B">
        <w:rPr>
          <w:rFonts w:ascii="Times New Roman" w:hAnsi="Times New Roman" w:cs="Times New Roman"/>
          <w:sz w:val="24"/>
          <w:szCs w:val="24"/>
        </w:rPr>
        <w:t xml:space="preserve"> najprej uporabilo pravo skupnega državljanstva zakoncev, torej romunsko pravo.</w:t>
      </w:r>
      <w:r w:rsidRPr="00B0449B">
        <w:rPr>
          <w:rStyle w:val="Sprotnaopomba-sklic"/>
          <w:rFonts w:ascii="Times New Roman" w:hAnsi="Times New Roman" w:cs="Times New Roman"/>
          <w:sz w:val="24"/>
          <w:szCs w:val="24"/>
        </w:rPr>
        <w:footnoteReference w:id="38"/>
      </w:r>
      <w:r w:rsidRPr="00B0449B">
        <w:rPr>
          <w:rFonts w:ascii="Times New Roman" w:hAnsi="Times New Roman" w:cs="Times New Roman"/>
          <w:sz w:val="24"/>
          <w:szCs w:val="24"/>
        </w:rPr>
        <w:t xml:space="preserve"> Vendar pa romunsko pravo dopušča izbiro prava in bi tako lahko zakonca za premoženjski režim izbrala tudi slovensko pravo.</w:t>
      </w:r>
      <w:r w:rsidRPr="00B0449B">
        <w:rPr>
          <w:rStyle w:val="Sprotnaopomba-sklic"/>
          <w:rFonts w:ascii="Times New Roman" w:hAnsi="Times New Roman" w:cs="Times New Roman"/>
          <w:sz w:val="24"/>
          <w:szCs w:val="24"/>
        </w:rPr>
        <w:footnoteReference w:id="39"/>
      </w:r>
    </w:p>
    <w:p w14:paraId="15709D78" w14:textId="77777777" w:rsidR="00EF009A" w:rsidRPr="00B0449B" w:rsidRDefault="00EF009A" w:rsidP="00B0449B">
      <w:pPr>
        <w:spacing w:after="0" w:line="360" w:lineRule="auto"/>
        <w:jc w:val="both"/>
        <w:rPr>
          <w:rFonts w:ascii="Times New Roman" w:hAnsi="Times New Roman" w:cs="Times New Roman"/>
          <w:sz w:val="24"/>
          <w:szCs w:val="24"/>
        </w:rPr>
      </w:pPr>
    </w:p>
    <w:p w14:paraId="10779998" w14:textId="77777777" w:rsidR="00311D04" w:rsidRPr="00311D04" w:rsidRDefault="000A6A75" w:rsidP="00B0449B">
      <w:pPr>
        <w:pStyle w:val="Odstavekseznama"/>
        <w:numPr>
          <w:ilvl w:val="0"/>
          <w:numId w:val="5"/>
        </w:numPr>
        <w:spacing w:after="0" w:line="360" w:lineRule="auto"/>
        <w:jc w:val="both"/>
        <w:rPr>
          <w:rFonts w:ascii="Times New Roman" w:hAnsi="Times New Roman" w:cs="Times New Roman"/>
          <w:sz w:val="24"/>
          <w:szCs w:val="24"/>
        </w:rPr>
      </w:pPr>
      <w:r w:rsidRPr="00311D04">
        <w:rPr>
          <w:rFonts w:ascii="Times New Roman" w:hAnsi="Times New Roman" w:cs="Times New Roman"/>
          <w:b/>
          <w:sz w:val="24"/>
          <w:szCs w:val="24"/>
        </w:rPr>
        <w:t>P</w:t>
      </w:r>
      <w:r w:rsidR="00B0449B" w:rsidRPr="00311D04">
        <w:rPr>
          <w:rFonts w:ascii="Times New Roman" w:hAnsi="Times New Roman" w:cs="Times New Roman"/>
          <w:b/>
          <w:sz w:val="24"/>
          <w:szCs w:val="24"/>
        </w:rPr>
        <w:t xml:space="preserve">ravo, ki se uporablja </w:t>
      </w:r>
    </w:p>
    <w:p w14:paraId="231E12B3" w14:textId="574C073A" w:rsidR="007327CC" w:rsidRPr="00311D04" w:rsidRDefault="00653428" w:rsidP="00311D04">
      <w:pPr>
        <w:spacing w:after="0" w:line="360" w:lineRule="auto"/>
        <w:ind w:left="360"/>
        <w:jc w:val="both"/>
        <w:rPr>
          <w:rFonts w:ascii="Times New Roman" w:hAnsi="Times New Roman" w:cs="Times New Roman"/>
          <w:sz w:val="24"/>
          <w:szCs w:val="24"/>
        </w:rPr>
      </w:pPr>
      <w:r w:rsidRPr="00311D04">
        <w:rPr>
          <w:rFonts w:ascii="Times New Roman" w:hAnsi="Times New Roman" w:cs="Times New Roman"/>
          <w:sz w:val="24"/>
          <w:szCs w:val="24"/>
        </w:rPr>
        <w:lastRenderedPageBreak/>
        <w:t xml:space="preserve">V nadaljevanju bodo najprej predstavljena pravila glede prava, ki se uporablja za premoženjska razmerja med zakonci. </w:t>
      </w:r>
      <w:r w:rsidR="007327CC" w:rsidRPr="00311D04">
        <w:rPr>
          <w:rFonts w:ascii="Times New Roman" w:hAnsi="Times New Roman" w:cs="Times New Roman"/>
          <w:sz w:val="24"/>
          <w:szCs w:val="24"/>
        </w:rPr>
        <w:t>Uredba 2016/1104 glede premoženjskih posledic za registrirane partnerske skupnosti tako po strukturi kot tudi po vsebini v veliki meri sledi Uredbi 2016/1103</w:t>
      </w:r>
      <w:r w:rsidR="00B03C71" w:rsidRPr="00311D04">
        <w:rPr>
          <w:rFonts w:ascii="Times New Roman" w:hAnsi="Times New Roman" w:cs="Times New Roman"/>
          <w:sz w:val="24"/>
          <w:szCs w:val="24"/>
        </w:rPr>
        <w:t>, zato bo navedeno smiselno enako veljalo tudi za registrirane partnerske skupnosti</w:t>
      </w:r>
      <w:r w:rsidR="007327CC" w:rsidRPr="00311D04">
        <w:rPr>
          <w:rFonts w:ascii="Times New Roman" w:hAnsi="Times New Roman" w:cs="Times New Roman"/>
          <w:sz w:val="24"/>
          <w:szCs w:val="24"/>
        </w:rPr>
        <w:t xml:space="preserve">. Vendar pa prihaja tudi do </w:t>
      </w:r>
      <w:r w:rsidR="006E734D" w:rsidRPr="00311D04">
        <w:rPr>
          <w:rFonts w:ascii="Times New Roman" w:hAnsi="Times New Roman" w:cs="Times New Roman"/>
          <w:sz w:val="24"/>
          <w:szCs w:val="24"/>
        </w:rPr>
        <w:t>nekaterih</w:t>
      </w:r>
      <w:r w:rsidR="007327CC" w:rsidRPr="00311D04">
        <w:rPr>
          <w:rFonts w:ascii="Times New Roman" w:hAnsi="Times New Roman" w:cs="Times New Roman"/>
          <w:sz w:val="24"/>
          <w:szCs w:val="24"/>
        </w:rPr>
        <w:t xml:space="preserve"> odstopanj, na katera bo ustrezno opozorjeno.</w:t>
      </w:r>
    </w:p>
    <w:p w14:paraId="53C023E9" w14:textId="77777777" w:rsidR="00653428" w:rsidRPr="00B0449B" w:rsidRDefault="00653428" w:rsidP="00B0449B">
      <w:pPr>
        <w:spacing w:after="0" w:line="360" w:lineRule="auto"/>
        <w:jc w:val="both"/>
        <w:rPr>
          <w:rFonts w:ascii="Times New Roman" w:hAnsi="Times New Roman" w:cs="Times New Roman"/>
          <w:sz w:val="24"/>
          <w:szCs w:val="24"/>
        </w:rPr>
      </w:pPr>
    </w:p>
    <w:p w14:paraId="0D2E750B" w14:textId="77777777" w:rsidR="00653428" w:rsidRPr="00B0449B" w:rsidRDefault="00B0449B" w:rsidP="00B0449B">
      <w:pPr>
        <w:pStyle w:val="Odstavekseznama"/>
        <w:numPr>
          <w:ilvl w:val="1"/>
          <w:numId w:val="5"/>
        </w:numPr>
        <w:spacing w:after="0" w:line="360" w:lineRule="auto"/>
        <w:jc w:val="both"/>
        <w:rPr>
          <w:rFonts w:ascii="Times New Roman" w:hAnsi="Times New Roman" w:cs="Times New Roman"/>
          <w:b/>
          <w:sz w:val="24"/>
          <w:szCs w:val="24"/>
          <w:highlight w:val="cyan"/>
        </w:rPr>
      </w:pPr>
      <w:r>
        <w:rPr>
          <w:rFonts w:ascii="Times New Roman" w:hAnsi="Times New Roman" w:cs="Times New Roman"/>
          <w:b/>
          <w:sz w:val="24"/>
          <w:szCs w:val="24"/>
        </w:rPr>
        <w:t xml:space="preserve"> </w:t>
      </w:r>
      <w:r w:rsidR="00653428" w:rsidRPr="00B0449B">
        <w:rPr>
          <w:rFonts w:ascii="Times New Roman" w:hAnsi="Times New Roman" w:cs="Times New Roman"/>
          <w:b/>
          <w:sz w:val="24"/>
          <w:szCs w:val="24"/>
          <w:highlight w:val="cyan"/>
        </w:rPr>
        <w:t>Temeljna načela: načelo univerzalnosti, načelo enotnosti in načelo stalnosti prava, ki se uporablja</w:t>
      </w:r>
    </w:p>
    <w:p w14:paraId="4A4CE0D7" w14:textId="0F593198" w:rsidR="00653428" w:rsidRPr="00477C41" w:rsidRDefault="00653428" w:rsidP="00B0449B">
      <w:pPr>
        <w:spacing w:after="0" w:line="360" w:lineRule="auto"/>
        <w:jc w:val="both"/>
        <w:rPr>
          <w:rFonts w:ascii="Times New Roman" w:hAnsi="Times New Roman" w:cs="Times New Roman"/>
          <w:sz w:val="24"/>
          <w:szCs w:val="24"/>
        </w:rPr>
      </w:pPr>
      <w:r w:rsidRPr="00186436">
        <w:rPr>
          <w:rFonts w:ascii="Times New Roman" w:hAnsi="Times New Roman" w:cs="Times New Roman"/>
          <w:sz w:val="24"/>
          <w:szCs w:val="24"/>
        </w:rPr>
        <w:t>Tako kot drug</w:t>
      </w:r>
      <w:r w:rsidR="006E734D">
        <w:rPr>
          <w:rFonts w:ascii="Times New Roman" w:hAnsi="Times New Roman" w:cs="Times New Roman"/>
          <w:sz w:val="24"/>
          <w:szCs w:val="24"/>
        </w:rPr>
        <w:t>e</w:t>
      </w:r>
      <w:r w:rsidRPr="00186436">
        <w:rPr>
          <w:rFonts w:ascii="Times New Roman" w:hAnsi="Times New Roman" w:cs="Times New Roman"/>
          <w:sz w:val="24"/>
          <w:szCs w:val="24"/>
        </w:rPr>
        <w:t xml:space="preserve"> uredb</w:t>
      </w:r>
      <w:r w:rsidR="006E734D">
        <w:rPr>
          <w:rFonts w:ascii="Times New Roman" w:hAnsi="Times New Roman" w:cs="Times New Roman"/>
          <w:sz w:val="24"/>
          <w:szCs w:val="24"/>
        </w:rPr>
        <w:t>e</w:t>
      </w:r>
      <w:r w:rsidRPr="00186436">
        <w:rPr>
          <w:rFonts w:ascii="Times New Roman" w:hAnsi="Times New Roman" w:cs="Times New Roman"/>
          <w:sz w:val="24"/>
          <w:szCs w:val="24"/>
        </w:rPr>
        <w:t xml:space="preserve"> s področja pravosodnega sodelovanja v civilnih zadevah</w:t>
      </w:r>
      <w:r w:rsidRPr="00186436">
        <w:rPr>
          <w:rStyle w:val="Sprotnaopomba-sklic"/>
          <w:rFonts w:ascii="Times New Roman" w:hAnsi="Times New Roman" w:cs="Times New Roman"/>
          <w:sz w:val="24"/>
          <w:szCs w:val="24"/>
        </w:rPr>
        <w:footnoteReference w:id="40"/>
      </w:r>
      <w:r w:rsidRPr="00186436">
        <w:rPr>
          <w:rFonts w:ascii="Times New Roman" w:hAnsi="Times New Roman" w:cs="Times New Roman"/>
          <w:sz w:val="24"/>
          <w:szCs w:val="24"/>
        </w:rPr>
        <w:t xml:space="preserve"> tudi uredbi</w:t>
      </w:r>
      <w:r w:rsidRPr="00B0449B">
        <w:rPr>
          <w:rFonts w:ascii="Times New Roman" w:hAnsi="Times New Roman" w:cs="Times New Roman"/>
          <w:sz w:val="24"/>
          <w:szCs w:val="24"/>
        </w:rPr>
        <w:t xml:space="preserve"> glede premoženjskopravnih režimov določata </w:t>
      </w:r>
      <w:r w:rsidRPr="00477C41">
        <w:rPr>
          <w:rFonts w:ascii="Times New Roman" w:hAnsi="Times New Roman" w:cs="Times New Roman"/>
          <w:b/>
          <w:sz w:val="24"/>
          <w:szCs w:val="24"/>
        </w:rPr>
        <w:t>načelo univerzalne veljave prava, ki se uporablja</w:t>
      </w:r>
      <w:r w:rsidRPr="00477C41">
        <w:rPr>
          <w:rFonts w:ascii="Times New Roman" w:hAnsi="Times New Roman" w:cs="Times New Roman"/>
          <w:sz w:val="24"/>
          <w:szCs w:val="24"/>
        </w:rPr>
        <w:t>.</w:t>
      </w:r>
      <w:r w:rsidRPr="00477C41">
        <w:rPr>
          <w:rStyle w:val="Sprotnaopomba-sklic"/>
          <w:rFonts w:ascii="Times New Roman" w:hAnsi="Times New Roman" w:cs="Times New Roman"/>
          <w:sz w:val="24"/>
          <w:szCs w:val="24"/>
        </w:rPr>
        <w:footnoteReference w:id="41"/>
      </w:r>
      <w:r w:rsidRPr="00477C41">
        <w:rPr>
          <w:rFonts w:ascii="Times New Roman" w:hAnsi="Times New Roman" w:cs="Times New Roman"/>
          <w:sz w:val="24"/>
          <w:szCs w:val="24"/>
        </w:rPr>
        <w:t xml:space="preserve"> Pravo, ki se uporablja po tej uredbi, se bo torej uporabilo tudi</w:t>
      </w:r>
      <w:r w:rsidR="006E734D">
        <w:rPr>
          <w:rFonts w:ascii="Times New Roman" w:hAnsi="Times New Roman" w:cs="Times New Roman"/>
          <w:sz w:val="24"/>
          <w:szCs w:val="24"/>
        </w:rPr>
        <w:t>,</w:t>
      </w:r>
      <w:r w:rsidRPr="00477C41">
        <w:rPr>
          <w:rFonts w:ascii="Times New Roman" w:hAnsi="Times New Roman" w:cs="Times New Roman"/>
          <w:sz w:val="24"/>
          <w:szCs w:val="24"/>
        </w:rPr>
        <w:t xml:space="preserve"> če gre za pravo tretje države, pri čemer je treba kot tretje države šteti tudi države, ki ne sodelujejo pri okrepljenem sodelovanju. Izjemo od tega načela predstavljajo obstoječi bilateralni sporazumi, kot </w:t>
      </w:r>
      <w:r w:rsidR="006E734D">
        <w:rPr>
          <w:rFonts w:ascii="Times New Roman" w:hAnsi="Times New Roman" w:cs="Times New Roman"/>
          <w:sz w:val="24"/>
          <w:szCs w:val="24"/>
        </w:rPr>
        <w:t xml:space="preserve">je bilo </w:t>
      </w:r>
      <w:r w:rsidRPr="00477C41">
        <w:rPr>
          <w:rFonts w:ascii="Times New Roman" w:hAnsi="Times New Roman" w:cs="Times New Roman"/>
          <w:sz w:val="24"/>
          <w:szCs w:val="24"/>
        </w:rPr>
        <w:t>omenjeno zgoraj.</w:t>
      </w:r>
    </w:p>
    <w:p w14:paraId="025A7AA4" w14:textId="6C01C8B9" w:rsidR="00653428" w:rsidRPr="00186436" w:rsidRDefault="00653428" w:rsidP="00B0449B">
      <w:pPr>
        <w:spacing w:after="0" w:line="360" w:lineRule="auto"/>
        <w:jc w:val="both"/>
        <w:rPr>
          <w:rFonts w:ascii="Times New Roman" w:hAnsi="Times New Roman" w:cs="Times New Roman"/>
          <w:sz w:val="24"/>
          <w:szCs w:val="24"/>
        </w:rPr>
      </w:pPr>
      <w:r w:rsidRPr="00477C41">
        <w:rPr>
          <w:rFonts w:ascii="Times New Roman" w:hAnsi="Times New Roman" w:cs="Times New Roman"/>
          <w:sz w:val="24"/>
          <w:szCs w:val="24"/>
        </w:rPr>
        <w:t>Poleg načela univerzalne veljavnosti prava, ki se uporablja, uredbi glede premoženjskih razmerij tako kot Uredba 650/2012</w:t>
      </w:r>
      <w:r w:rsidRPr="00477C41">
        <w:rPr>
          <w:rStyle w:val="Sprotnaopomba-sklic"/>
          <w:rFonts w:ascii="Times New Roman" w:hAnsi="Times New Roman" w:cs="Times New Roman"/>
          <w:sz w:val="24"/>
          <w:szCs w:val="24"/>
        </w:rPr>
        <w:footnoteReference w:id="42"/>
      </w:r>
      <w:r w:rsidRPr="00477C41">
        <w:rPr>
          <w:rFonts w:ascii="Times New Roman" w:hAnsi="Times New Roman" w:cs="Times New Roman"/>
          <w:sz w:val="24"/>
          <w:szCs w:val="24"/>
        </w:rPr>
        <w:t xml:space="preserve"> določata </w:t>
      </w:r>
      <w:r w:rsidRPr="00477C41">
        <w:rPr>
          <w:rFonts w:ascii="Times New Roman" w:hAnsi="Times New Roman" w:cs="Times New Roman"/>
          <w:b/>
          <w:sz w:val="24"/>
          <w:szCs w:val="24"/>
        </w:rPr>
        <w:t>načelo enotnosti prava, ki se uporablja</w:t>
      </w:r>
      <w:r w:rsidRPr="00477C41">
        <w:rPr>
          <w:rFonts w:ascii="Times New Roman" w:hAnsi="Times New Roman" w:cs="Times New Roman"/>
          <w:sz w:val="24"/>
          <w:szCs w:val="24"/>
        </w:rPr>
        <w:t>.</w:t>
      </w:r>
      <w:r w:rsidRPr="00B0449B">
        <w:rPr>
          <w:rFonts w:ascii="Times New Roman" w:hAnsi="Times New Roman" w:cs="Times New Roman"/>
          <w:sz w:val="24"/>
          <w:szCs w:val="24"/>
        </w:rPr>
        <w:t xml:space="preserve"> To pomeni, da se bo pravo, ki se bo uporabilo, uporabilo za vsa vprašanja glede premoženjskih razmerij in za celotno premoženje, pri </w:t>
      </w:r>
      <w:r w:rsidRPr="00186436">
        <w:rPr>
          <w:rFonts w:ascii="Times New Roman" w:hAnsi="Times New Roman" w:cs="Times New Roman"/>
          <w:sz w:val="24"/>
          <w:szCs w:val="24"/>
        </w:rPr>
        <w:t xml:space="preserve">čemer ni </w:t>
      </w:r>
      <w:r w:rsidR="006E734D" w:rsidRPr="00BC7FD9">
        <w:rPr>
          <w:rFonts w:ascii="Times New Roman" w:hAnsi="Times New Roman" w:cs="Times New Roman"/>
          <w:sz w:val="24"/>
          <w:szCs w:val="24"/>
        </w:rPr>
        <w:t>pomembno</w:t>
      </w:r>
      <w:r w:rsidR="006E734D" w:rsidRPr="00186436">
        <w:rPr>
          <w:rFonts w:ascii="Times New Roman" w:hAnsi="Times New Roman" w:cs="Times New Roman"/>
          <w:sz w:val="24"/>
          <w:szCs w:val="24"/>
        </w:rPr>
        <w:t>,</w:t>
      </w:r>
      <w:r w:rsidRPr="00186436">
        <w:rPr>
          <w:rFonts w:ascii="Times New Roman" w:hAnsi="Times New Roman" w:cs="Times New Roman"/>
          <w:sz w:val="24"/>
          <w:szCs w:val="24"/>
        </w:rPr>
        <w:t xml:space="preserve"> kje </w:t>
      </w:r>
      <w:r w:rsidR="006E734D" w:rsidRPr="00186436">
        <w:rPr>
          <w:rFonts w:ascii="Times New Roman" w:hAnsi="Times New Roman" w:cs="Times New Roman"/>
          <w:sz w:val="24"/>
          <w:szCs w:val="24"/>
        </w:rPr>
        <w:t>j</w:t>
      </w:r>
      <w:r w:rsidRPr="00186436">
        <w:rPr>
          <w:rFonts w:ascii="Times New Roman" w:hAnsi="Times New Roman" w:cs="Times New Roman"/>
          <w:sz w:val="24"/>
          <w:szCs w:val="24"/>
        </w:rPr>
        <w:t>e to premoženje (v državi članici, v tretji državi).</w:t>
      </w:r>
      <w:r w:rsidRPr="00186436">
        <w:rPr>
          <w:rStyle w:val="Sprotnaopomba-sklic"/>
          <w:rFonts w:ascii="Times New Roman" w:hAnsi="Times New Roman" w:cs="Times New Roman"/>
          <w:sz w:val="24"/>
          <w:szCs w:val="24"/>
        </w:rPr>
        <w:footnoteReference w:id="43"/>
      </w:r>
      <w:r w:rsidRPr="00186436">
        <w:rPr>
          <w:rFonts w:ascii="Times New Roman" w:hAnsi="Times New Roman" w:cs="Times New Roman"/>
          <w:sz w:val="24"/>
          <w:szCs w:val="24"/>
        </w:rPr>
        <w:t xml:space="preserve"> To velja tako za primer, ko stranki izbereta pravo</w:t>
      </w:r>
      <w:r w:rsidR="000744C4" w:rsidRPr="00186436">
        <w:rPr>
          <w:rFonts w:ascii="Times New Roman" w:hAnsi="Times New Roman" w:cs="Times New Roman"/>
          <w:sz w:val="24"/>
          <w:szCs w:val="24"/>
        </w:rPr>
        <w:t xml:space="preserve"> (22. člen)</w:t>
      </w:r>
      <w:r w:rsidRPr="00186436">
        <w:rPr>
          <w:rFonts w:ascii="Times New Roman" w:hAnsi="Times New Roman" w:cs="Times New Roman"/>
          <w:sz w:val="24"/>
          <w:szCs w:val="24"/>
        </w:rPr>
        <w:t>, ki se uporablja</w:t>
      </w:r>
      <w:r w:rsidR="006E734D" w:rsidRPr="00186436">
        <w:rPr>
          <w:rFonts w:ascii="Times New Roman" w:hAnsi="Times New Roman" w:cs="Times New Roman"/>
          <w:sz w:val="24"/>
          <w:szCs w:val="24"/>
        </w:rPr>
        <w:t>,</w:t>
      </w:r>
      <w:r w:rsidRPr="00186436">
        <w:rPr>
          <w:rFonts w:ascii="Times New Roman" w:hAnsi="Times New Roman" w:cs="Times New Roman"/>
          <w:sz w:val="24"/>
          <w:szCs w:val="24"/>
        </w:rPr>
        <w:t xml:space="preserve"> kot tudi v primeru objektivnega navezovanja</w:t>
      </w:r>
      <w:r w:rsidR="000744C4" w:rsidRPr="00186436">
        <w:rPr>
          <w:rFonts w:ascii="Times New Roman" w:hAnsi="Times New Roman" w:cs="Times New Roman"/>
          <w:sz w:val="24"/>
          <w:szCs w:val="24"/>
        </w:rPr>
        <w:t xml:space="preserve"> (26. člen)</w:t>
      </w:r>
      <w:r w:rsidRPr="00186436">
        <w:rPr>
          <w:rFonts w:ascii="Times New Roman" w:hAnsi="Times New Roman" w:cs="Times New Roman"/>
          <w:sz w:val="24"/>
          <w:szCs w:val="24"/>
        </w:rPr>
        <w:t>.</w:t>
      </w:r>
    </w:p>
    <w:p w14:paraId="641F9395" w14:textId="2818833B" w:rsidR="00057EEE" w:rsidRPr="00B0449B" w:rsidRDefault="00653428" w:rsidP="00B0449B">
      <w:pPr>
        <w:spacing w:after="0" w:line="360" w:lineRule="auto"/>
        <w:jc w:val="both"/>
        <w:rPr>
          <w:rFonts w:ascii="Times New Roman" w:hAnsi="Times New Roman" w:cs="Times New Roman"/>
          <w:sz w:val="24"/>
          <w:szCs w:val="24"/>
        </w:rPr>
      </w:pPr>
      <w:r w:rsidRPr="00186436">
        <w:rPr>
          <w:rFonts w:ascii="Times New Roman" w:hAnsi="Times New Roman" w:cs="Times New Roman"/>
          <w:sz w:val="24"/>
          <w:szCs w:val="24"/>
        </w:rPr>
        <w:t>Kljub temu to načelo ne bo imelo učinka v vseh primerih. V primeru, da pravo, ki se uporablja</w:t>
      </w:r>
      <w:r w:rsidR="006E734D">
        <w:rPr>
          <w:rFonts w:ascii="Times New Roman" w:hAnsi="Times New Roman" w:cs="Times New Roman"/>
          <w:sz w:val="24"/>
          <w:szCs w:val="24"/>
        </w:rPr>
        <w:t>,</w:t>
      </w:r>
      <w:r w:rsidRPr="00186436">
        <w:rPr>
          <w:rFonts w:ascii="Times New Roman" w:hAnsi="Times New Roman" w:cs="Times New Roman"/>
          <w:sz w:val="24"/>
          <w:szCs w:val="24"/>
        </w:rPr>
        <w:t xml:space="preserve"> nakazuje na pravo </w:t>
      </w:r>
      <w:r w:rsidR="008F4BC0" w:rsidRPr="00186436">
        <w:rPr>
          <w:rFonts w:ascii="Times New Roman" w:hAnsi="Times New Roman" w:cs="Times New Roman"/>
          <w:sz w:val="24"/>
          <w:szCs w:val="24"/>
        </w:rPr>
        <w:t xml:space="preserve">tretje </w:t>
      </w:r>
      <w:r w:rsidRPr="00186436">
        <w:rPr>
          <w:rFonts w:ascii="Times New Roman" w:hAnsi="Times New Roman" w:cs="Times New Roman"/>
          <w:sz w:val="24"/>
          <w:szCs w:val="24"/>
        </w:rPr>
        <w:t>države, ki za</w:t>
      </w:r>
      <w:r w:rsidRPr="00B0449B">
        <w:rPr>
          <w:rFonts w:ascii="Times New Roman" w:hAnsi="Times New Roman" w:cs="Times New Roman"/>
          <w:sz w:val="24"/>
          <w:szCs w:val="24"/>
        </w:rPr>
        <w:t xml:space="preserve"> nepremično premoženje</w:t>
      </w:r>
      <w:r w:rsidR="006E734D">
        <w:rPr>
          <w:rFonts w:ascii="Times New Roman" w:hAnsi="Times New Roman" w:cs="Times New Roman"/>
          <w:sz w:val="24"/>
          <w:szCs w:val="24"/>
        </w:rPr>
        <w:t xml:space="preserve"> na svojem območju</w:t>
      </w:r>
      <w:r w:rsidRPr="00B0449B">
        <w:rPr>
          <w:rFonts w:ascii="Times New Roman" w:hAnsi="Times New Roman" w:cs="Times New Roman"/>
          <w:sz w:val="24"/>
          <w:szCs w:val="24"/>
        </w:rPr>
        <w:t xml:space="preserve"> uporablja svoja pravila, in da torej obstaja velika verjetnost, da v primeru, </w:t>
      </w:r>
      <w:r w:rsidR="00933BD0">
        <w:rPr>
          <w:rFonts w:ascii="Times New Roman" w:hAnsi="Times New Roman" w:cs="Times New Roman"/>
          <w:sz w:val="24"/>
          <w:szCs w:val="24"/>
        </w:rPr>
        <w:t>če</w:t>
      </w:r>
      <w:r w:rsidRPr="00B0449B">
        <w:rPr>
          <w:rFonts w:ascii="Times New Roman" w:hAnsi="Times New Roman" w:cs="Times New Roman"/>
          <w:sz w:val="24"/>
          <w:szCs w:val="24"/>
        </w:rPr>
        <w:t xml:space="preserve"> pristojni organ druge države odloči tudi o tem premoženju, takšna odločba v tej tretji državi ne bo priznana, lahko sodišče na zahtevo strank odloči, da ne bo odločilo o tem premoženju.</w:t>
      </w:r>
      <w:r w:rsidRPr="00B0449B">
        <w:rPr>
          <w:rStyle w:val="Sprotnaopomba-sklic"/>
          <w:rFonts w:ascii="Times New Roman" w:hAnsi="Times New Roman" w:cs="Times New Roman"/>
          <w:sz w:val="24"/>
          <w:szCs w:val="24"/>
        </w:rPr>
        <w:footnoteReference w:id="44"/>
      </w:r>
      <w:r w:rsidR="008D2E09" w:rsidRPr="00B0449B">
        <w:rPr>
          <w:rFonts w:ascii="Times New Roman" w:hAnsi="Times New Roman" w:cs="Times New Roman"/>
          <w:sz w:val="24"/>
          <w:szCs w:val="24"/>
        </w:rPr>
        <w:t xml:space="preserve"> Obe uredbi pa vsebujeta tudi </w:t>
      </w:r>
      <w:r w:rsidR="008D2E09" w:rsidRPr="00B0449B">
        <w:rPr>
          <w:rFonts w:ascii="Times New Roman" w:hAnsi="Times New Roman" w:cs="Times New Roman"/>
          <w:sz w:val="24"/>
          <w:szCs w:val="24"/>
        </w:rPr>
        <w:lastRenderedPageBreak/>
        <w:t xml:space="preserve">običajno določbo glede </w:t>
      </w:r>
      <w:r w:rsidR="008D2E09" w:rsidRPr="00B0449B">
        <w:rPr>
          <w:rFonts w:ascii="Times New Roman" w:hAnsi="Times New Roman" w:cs="Times New Roman"/>
          <w:b/>
          <w:sz w:val="24"/>
          <w:szCs w:val="24"/>
        </w:rPr>
        <w:t>javnega reda,</w:t>
      </w:r>
      <w:r w:rsidR="008D2E09" w:rsidRPr="00B0449B">
        <w:rPr>
          <w:rStyle w:val="Sprotnaopomba-sklic"/>
          <w:rFonts w:ascii="Times New Roman" w:hAnsi="Times New Roman" w:cs="Times New Roman"/>
          <w:sz w:val="24"/>
          <w:szCs w:val="24"/>
        </w:rPr>
        <w:footnoteReference w:id="45"/>
      </w:r>
      <w:r w:rsidR="008D2E09" w:rsidRPr="00B0449B">
        <w:rPr>
          <w:rFonts w:ascii="Times New Roman" w:hAnsi="Times New Roman" w:cs="Times New Roman"/>
          <w:sz w:val="24"/>
          <w:szCs w:val="24"/>
        </w:rPr>
        <w:t xml:space="preserve"> ki jo dopolnjuje določba </w:t>
      </w:r>
      <w:r w:rsidR="00933BD0">
        <w:rPr>
          <w:rFonts w:ascii="Times New Roman" w:hAnsi="Times New Roman" w:cs="Times New Roman"/>
          <w:sz w:val="24"/>
          <w:szCs w:val="24"/>
        </w:rPr>
        <w:t>o</w:t>
      </w:r>
      <w:r w:rsidR="008D2E09" w:rsidRPr="00B0449B">
        <w:rPr>
          <w:rFonts w:ascii="Times New Roman" w:hAnsi="Times New Roman" w:cs="Times New Roman"/>
          <w:sz w:val="24"/>
          <w:szCs w:val="24"/>
        </w:rPr>
        <w:t xml:space="preserve"> </w:t>
      </w:r>
      <w:r w:rsidR="008D2E09" w:rsidRPr="00B0449B">
        <w:rPr>
          <w:rFonts w:ascii="Times New Roman" w:hAnsi="Times New Roman" w:cs="Times New Roman"/>
          <w:b/>
          <w:sz w:val="24"/>
          <w:szCs w:val="24"/>
        </w:rPr>
        <w:t>prevladujočih prisilnih določb</w:t>
      </w:r>
      <w:r w:rsidR="00933BD0">
        <w:rPr>
          <w:rFonts w:ascii="Times New Roman" w:hAnsi="Times New Roman" w:cs="Times New Roman"/>
          <w:b/>
          <w:sz w:val="24"/>
          <w:szCs w:val="24"/>
        </w:rPr>
        <w:t>ah</w:t>
      </w:r>
      <w:r w:rsidR="008D2E09" w:rsidRPr="00B0449B">
        <w:rPr>
          <w:rFonts w:ascii="Times New Roman" w:hAnsi="Times New Roman" w:cs="Times New Roman"/>
          <w:sz w:val="24"/>
          <w:szCs w:val="24"/>
        </w:rPr>
        <w:t xml:space="preserve"> države sodišča, pred katerim teče postopek.</w:t>
      </w:r>
      <w:r w:rsidR="008D2E09" w:rsidRPr="00B0449B">
        <w:rPr>
          <w:rStyle w:val="Sprotnaopomba-sklic"/>
          <w:rFonts w:ascii="Times New Roman" w:hAnsi="Times New Roman" w:cs="Times New Roman"/>
          <w:sz w:val="24"/>
          <w:szCs w:val="24"/>
        </w:rPr>
        <w:footnoteReference w:id="46"/>
      </w:r>
      <w:r w:rsidR="008D2E09" w:rsidRPr="00B0449B">
        <w:rPr>
          <w:rFonts w:ascii="Times New Roman" w:hAnsi="Times New Roman" w:cs="Times New Roman"/>
          <w:sz w:val="24"/>
          <w:szCs w:val="24"/>
        </w:rPr>
        <w:t xml:space="preserve"> </w:t>
      </w:r>
    </w:p>
    <w:p w14:paraId="2A6DA934" w14:textId="4F6F42E1"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Kot temeljno načelo objektivnega navezovanja je treba izpostaviti </w:t>
      </w:r>
      <w:r w:rsidRPr="00B0449B">
        <w:rPr>
          <w:rFonts w:ascii="Times New Roman" w:hAnsi="Times New Roman" w:cs="Times New Roman"/>
          <w:b/>
          <w:sz w:val="24"/>
          <w:szCs w:val="24"/>
        </w:rPr>
        <w:t>načelo stalnosti prava, ki se uporablja.</w:t>
      </w:r>
      <w:r w:rsidR="0053155A" w:rsidRPr="00BC7FD9">
        <w:rPr>
          <w:rStyle w:val="Sprotnaopomba-sklic"/>
          <w:rFonts w:ascii="Times New Roman" w:hAnsi="Times New Roman" w:cs="Times New Roman"/>
          <w:sz w:val="24"/>
          <w:szCs w:val="24"/>
        </w:rPr>
        <w:footnoteReference w:id="47"/>
      </w:r>
      <w:r w:rsidR="007E09C5" w:rsidRPr="00B0449B">
        <w:rPr>
          <w:rFonts w:ascii="Times New Roman" w:hAnsi="Times New Roman" w:cs="Times New Roman"/>
          <w:sz w:val="24"/>
          <w:szCs w:val="24"/>
        </w:rPr>
        <w:t xml:space="preserve"> V primeru, da stranki ne izbereta prava, s</w:t>
      </w:r>
      <w:r w:rsidR="00167BD2">
        <w:rPr>
          <w:rFonts w:ascii="Times New Roman" w:hAnsi="Times New Roman" w:cs="Times New Roman"/>
          <w:sz w:val="24"/>
          <w:szCs w:val="24"/>
        </w:rPr>
        <w:t>e</w:t>
      </w:r>
      <w:r w:rsidR="007E09C5" w:rsidRPr="00B0449B">
        <w:rPr>
          <w:rFonts w:ascii="Times New Roman" w:hAnsi="Times New Roman" w:cs="Times New Roman"/>
          <w:sz w:val="24"/>
          <w:szCs w:val="24"/>
        </w:rPr>
        <w:t xml:space="preserve"> pravo, ki se uporablja</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načeloma</w:t>
      </w:r>
      <w:r w:rsidRPr="00B0449B">
        <w:rPr>
          <w:rStyle w:val="Sprotnaopomba-sklic"/>
          <w:rFonts w:ascii="Times New Roman" w:hAnsi="Times New Roman" w:cs="Times New Roman"/>
          <w:sz w:val="24"/>
          <w:szCs w:val="24"/>
        </w:rPr>
        <w:footnoteReference w:id="48"/>
      </w:r>
      <w:r w:rsidRPr="00B0449B">
        <w:rPr>
          <w:rFonts w:ascii="Times New Roman" w:hAnsi="Times New Roman" w:cs="Times New Roman"/>
          <w:sz w:val="24"/>
          <w:szCs w:val="24"/>
        </w:rPr>
        <w:t xml:space="preserve"> določi s sklenitvijo zakonske zveze in je nespremenljivo. Tudi če se kasneje primarna navezna okoliščina (običajno prebivališče zakoncev)</w:t>
      </w:r>
      <w:r w:rsidR="007E09C5" w:rsidRPr="00B0449B">
        <w:rPr>
          <w:rFonts w:ascii="Times New Roman" w:hAnsi="Times New Roman" w:cs="Times New Roman"/>
          <w:sz w:val="24"/>
          <w:szCs w:val="24"/>
        </w:rPr>
        <w:t xml:space="preserve"> spremeni</w:t>
      </w:r>
      <w:r w:rsidRPr="00B0449B">
        <w:rPr>
          <w:rFonts w:ascii="Times New Roman" w:hAnsi="Times New Roman" w:cs="Times New Roman"/>
          <w:sz w:val="24"/>
          <w:szCs w:val="24"/>
        </w:rPr>
        <w:t>, to ne vodi v spremembo prava, ki se uporablja.</w:t>
      </w:r>
      <w:r w:rsidRPr="00B0449B">
        <w:rPr>
          <w:rStyle w:val="Sprotnaopomba-sklic"/>
          <w:rFonts w:ascii="Times New Roman" w:hAnsi="Times New Roman" w:cs="Times New Roman"/>
          <w:sz w:val="24"/>
          <w:szCs w:val="24"/>
        </w:rPr>
        <w:footnoteReference w:id="49"/>
      </w:r>
      <w:r w:rsidRPr="00B0449B">
        <w:rPr>
          <w:rFonts w:ascii="Times New Roman" w:hAnsi="Times New Roman" w:cs="Times New Roman"/>
          <w:sz w:val="24"/>
          <w:szCs w:val="24"/>
        </w:rPr>
        <w:t xml:space="preserve"> Nasprotno pa je sprememba izbire prava, ki se uporablja</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vedno mogoča.</w:t>
      </w:r>
      <w:r w:rsidRPr="00B0449B">
        <w:rPr>
          <w:rStyle w:val="Sprotnaopomba-sklic"/>
          <w:rFonts w:ascii="Times New Roman" w:hAnsi="Times New Roman" w:cs="Times New Roman"/>
          <w:sz w:val="24"/>
          <w:szCs w:val="24"/>
        </w:rPr>
        <w:footnoteReference w:id="50"/>
      </w:r>
    </w:p>
    <w:p w14:paraId="4C00F3DA" w14:textId="7A658069"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Končno je treba poudariti, da</w:t>
      </w:r>
      <w:r w:rsidR="00096124" w:rsidRPr="00B0449B">
        <w:rPr>
          <w:rFonts w:ascii="Times New Roman" w:hAnsi="Times New Roman" w:cs="Times New Roman"/>
          <w:sz w:val="24"/>
          <w:szCs w:val="24"/>
        </w:rPr>
        <w:t xml:space="preserve"> je po uredbah o premoženjskih razmerjih</w:t>
      </w:r>
      <w:r w:rsidRPr="00B0449B">
        <w:rPr>
          <w:rFonts w:ascii="Times New Roman" w:hAnsi="Times New Roman" w:cs="Times New Roman"/>
          <w:sz w:val="24"/>
          <w:szCs w:val="24"/>
        </w:rPr>
        <w:t xml:space="preserve"> drugače kot </w:t>
      </w:r>
      <w:r w:rsidR="00096124" w:rsidRPr="00B0449B">
        <w:rPr>
          <w:rFonts w:ascii="Times New Roman" w:hAnsi="Times New Roman" w:cs="Times New Roman"/>
          <w:sz w:val="24"/>
          <w:szCs w:val="24"/>
        </w:rPr>
        <w:t>v Uredbi</w:t>
      </w:r>
      <w:r w:rsidRPr="00B0449B">
        <w:rPr>
          <w:rFonts w:ascii="Times New Roman" w:hAnsi="Times New Roman" w:cs="Times New Roman"/>
          <w:sz w:val="24"/>
          <w:szCs w:val="24"/>
        </w:rPr>
        <w:t xml:space="preserve"> 650/2012,</w:t>
      </w:r>
      <w:r w:rsidRPr="00B0449B">
        <w:rPr>
          <w:rStyle w:val="Sprotnaopomba-sklic"/>
          <w:rFonts w:ascii="Times New Roman" w:hAnsi="Times New Roman" w:cs="Times New Roman"/>
          <w:sz w:val="24"/>
          <w:szCs w:val="24"/>
        </w:rPr>
        <w:footnoteReference w:id="51"/>
      </w:r>
      <w:r w:rsidRPr="00B0449B">
        <w:rPr>
          <w:rFonts w:ascii="Times New Roman" w:hAnsi="Times New Roman" w:cs="Times New Roman"/>
          <w:sz w:val="24"/>
          <w:szCs w:val="24"/>
        </w:rPr>
        <w:t xml:space="preserve"> ki predvideva zavračanje (</w:t>
      </w:r>
      <w:proofErr w:type="spellStart"/>
      <w:r w:rsidRPr="00477C41">
        <w:rPr>
          <w:rFonts w:ascii="Times New Roman" w:hAnsi="Times New Roman" w:cs="Times New Roman"/>
          <w:i/>
          <w:sz w:val="24"/>
          <w:szCs w:val="24"/>
        </w:rPr>
        <w:t>renvoi</w:t>
      </w:r>
      <w:proofErr w:type="spellEnd"/>
      <w:r w:rsidRPr="00B0449B">
        <w:rPr>
          <w:rFonts w:ascii="Times New Roman" w:hAnsi="Times New Roman" w:cs="Times New Roman"/>
          <w:sz w:val="24"/>
          <w:szCs w:val="24"/>
        </w:rPr>
        <w:t xml:space="preserve">), </w:t>
      </w:r>
      <w:r w:rsidR="00167BD2">
        <w:rPr>
          <w:rFonts w:ascii="Times New Roman" w:hAnsi="Times New Roman" w:cs="Times New Roman"/>
          <w:b/>
          <w:sz w:val="24"/>
          <w:szCs w:val="24"/>
        </w:rPr>
        <w:t>le-to</w:t>
      </w:r>
      <w:r w:rsidR="006A64F3" w:rsidRPr="00B0449B">
        <w:rPr>
          <w:rFonts w:ascii="Times New Roman" w:hAnsi="Times New Roman" w:cs="Times New Roman"/>
          <w:b/>
          <w:sz w:val="24"/>
          <w:szCs w:val="24"/>
        </w:rPr>
        <w:t xml:space="preserve"> izključeno</w:t>
      </w:r>
      <w:r w:rsidRPr="00B0449B">
        <w:rPr>
          <w:rFonts w:ascii="Times New Roman" w:hAnsi="Times New Roman" w:cs="Times New Roman"/>
          <w:sz w:val="24"/>
          <w:szCs w:val="24"/>
        </w:rPr>
        <w:t xml:space="preserve">. </w:t>
      </w:r>
      <w:r w:rsidR="00B02787" w:rsidRPr="00B0449B">
        <w:rPr>
          <w:rFonts w:ascii="Times New Roman" w:hAnsi="Times New Roman" w:cs="Times New Roman"/>
          <w:sz w:val="24"/>
          <w:szCs w:val="24"/>
        </w:rPr>
        <w:t>K</w:t>
      </w:r>
      <w:r w:rsidRPr="00B0449B">
        <w:rPr>
          <w:rFonts w:ascii="Times New Roman" w:hAnsi="Times New Roman" w:cs="Times New Roman"/>
          <w:sz w:val="24"/>
          <w:szCs w:val="24"/>
        </w:rPr>
        <w:t>aterokoli pravo, ki se</w:t>
      </w:r>
      <w:r w:rsidR="00B02787" w:rsidRPr="00B0449B">
        <w:rPr>
          <w:rFonts w:ascii="Times New Roman" w:hAnsi="Times New Roman" w:cs="Times New Roman"/>
          <w:sz w:val="24"/>
          <w:szCs w:val="24"/>
        </w:rPr>
        <w:t xml:space="preserve"> bo uporabilo skladno s pravili uredb</w:t>
      </w:r>
      <w:r w:rsidRPr="00B0449B">
        <w:rPr>
          <w:rFonts w:ascii="Times New Roman" w:hAnsi="Times New Roman" w:cs="Times New Roman"/>
          <w:sz w:val="24"/>
          <w:szCs w:val="24"/>
        </w:rPr>
        <w:t>, pomeni le uporabo v tej državi veljavnih pravil, brez pravil mednarodnega zasebnega prava te države.</w:t>
      </w:r>
      <w:r w:rsidRPr="00B0449B">
        <w:rPr>
          <w:rStyle w:val="Sprotnaopomba-sklic"/>
          <w:rFonts w:ascii="Times New Roman" w:hAnsi="Times New Roman" w:cs="Times New Roman"/>
          <w:sz w:val="24"/>
          <w:szCs w:val="24"/>
        </w:rPr>
        <w:footnoteReference w:id="52"/>
      </w:r>
    </w:p>
    <w:p w14:paraId="5B97C25E" w14:textId="400BC672"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Omeniti velja še standardne </w:t>
      </w:r>
      <w:proofErr w:type="spellStart"/>
      <w:r w:rsidR="006C072F" w:rsidRPr="00B0449B">
        <w:rPr>
          <w:rFonts w:ascii="Times New Roman" w:hAnsi="Times New Roman" w:cs="Times New Roman"/>
          <w:sz w:val="24"/>
          <w:szCs w:val="24"/>
        </w:rPr>
        <w:t>kolizijske</w:t>
      </w:r>
      <w:proofErr w:type="spellEnd"/>
      <w:r w:rsidR="006C072F" w:rsidRPr="00B0449B">
        <w:rPr>
          <w:rFonts w:ascii="Times New Roman" w:hAnsi="Times New Roman" w:cs="Times New Roman"/>
          <w:sz w:val="24"/>
          <w:szCs w:val="24"/>
        </w:rPr>
        <w:t xml:space="preserve"> </w:t>
      </w:r>
      <w:r w:rsidRPr="00B0449B">
        <w:rPr>
          <w:rFonts w:ascii="Times New Roman" w:hAnsi="Times New Roman" w:cs="Times New Roman"/>
          <w:sz w:val="24"/>
          <w:szCs w:val="24"/>
        </w:rPr>
        <w:t xml:space="preserve">določbe glede </w:t>
      </w:r>
      <w:r w:rsidRPr="00B0449B">
        <w:rPr>
          <w:rFonts w:ascii="Times New Roman" w:hAnsi="Times New Roman" w:cs="Times New Roman"/>
          <w:b/>
          <w:sz w:val="24"/>
          <w:szCs w:val="24"/>
        </w:rPr>
        <w:t>držav z več kot enim pravnim sistemom</w:t>
      </w:r>
      <w:r w:rsidRPr="00B0449B">
        <w:rPr>
          <w:rStyle w:val="Sprotnaopomba-sklic"/>
          <w:rFonts w:ascii="Times New Roman" w:hAnsi="Times New Roman" w:cs="Times New Roman"/>
          <w:sz w:val="24"/>
          <w:szCs w:val="24"/>
        </w:rPr>
        <w:footnoteReference w:id="53"/>
      </w:r>
      <w:r w:rsidRPr="00B0449B">
        <w:rPr>
          <w:rFonts w:ascii="Times New Roman" w:hAnsi="Times New Roman" w:cs="Times New Roman"/>
          <w:b/>
          <w:sz w:val="24"/>
          <w:szCs w:val="24"/>
        </w:rPr>
        <w:t xml:space="preserve"> </w:t>
      </w:r>
      <w:r w:rsidR="00167BD2">
        <w:rPr>
          <w:rFonts w:ascii="Times New Roman" w:hAnsi="Times New Roman" w:cs="Times New Roman"/>
          <w:sz w:val="24"/>
          <w:szCs w:val="24"/>
        </w:rPr>
        <w:t>in</w:t>
      </w:r>
      <w:r w:rsidRPr="00B0449B">
        <w:rPr>
          <w:rFonts w:ascii="Times New Roman" w:hAnsi="Times New Roman" w:cs="Times New Roman"/>
          <w:sz w:val="24"/>
          <w:szCs w:val="24"/>
        </w:rPr>
        <w:t xml:space="preserve"> </w:t>
      </w:r>
      <w:r w:rsidR="00DB6B3C" w:rsidRPr="00B0449B">
        <w:rPr>
          <w:rFonts w:ascii="Times New Roman" w:hAnsi="Times New Roman" w:cs="Times New Roman"/>
          <w:sz w:val="24"/>
          <w:szCs w:val="24"/>
        </w:rPr>
        <w:t>podobno kot v Uredbi 650/2012</w:t>
      </w:r>
      <w:r w:rsidR="00055219" w:rsidRPr="00B0449B">
        <w:rPr>
          <w:rFonts w:ascii="Times New Roman" w:hAnsi="Times New Roman" w:cs="Times New Roman"/>
          <w:sz w:val="24"/>
          <w:szCs w:val="24"/>
        </w:rPr>
        <w:t xml:space="preserve"> </w:t>
      </w:r>
      <w:r w:rsidRPr="00B0449B">
        <w:rPr>
          <w:rFonts w:ascii="Times New Roman" w:hAnsi="Times New Roman" w:cs="Times New Roman"/>
          <w:sz w:val="24"/>
          <w:szCs w:val="24"/>
        </w:rPr>
        <w:t xml:space="preserve">določbo glede </w:t>
      </w:r>
      <w:r w:rsidRPr="00B0449B">
        <w:rPr>
          <w:rFonts w:ascii="Times New Roman" w:hAnsi="Times New Roman" w:cs="Times New Roman"/>
          <w:b/>
          <w:sz w:val="24"/>
          <w:szCs w:val="24"/>
        </w:rPr>
        <w:t>prilagoditve stvarnih pravic</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54"/>
      </w:r>
    </w:p>
    <w:p w14:paraId="6808779F" w14:textId="77777777" w:rsidR="00653428" w:rsidRPr="00B0449B" w:rsidRDefault="00653428" w:rsidP="00B0449B">
      <w:pPr>
        <w:spacing w:after="0" w:line="360" w:lineRule="auto"/>
        <w:jc w:val="both"/>
        <w:rPr>
          <w:rFonts w:ascii="Times New Roman" w:hAnsi="Times New Roman" w:cs="Times New Roman"/>
          <w:sz w:val="24"/>
          <w:szCs w:val="24"/>
        </w:rPr>
      </w:pPr>
    </w:p>
    <w:p w14:paraId="27E2090C" w14:textId="1EC8C727" w:rsidR="003D5D29" w:rsidRPr="00B0449B" w:rsidRDefault="00B0449B"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highlight w:val="cyan"/>
        </w:rPr>
        <w:t xml:space="preserve">2.2. </w:t>
      </w:r>
      <w:r w:rsidR="00653428" w:rsidRPr="00B0449B">
        <w:rPr>
          <w:rFonts w:ascii="Times New Roman" w:hAnsi="Times New Roman" w:cs="Times New Roman"/>
          <w:b/>
          <w:sz w:val="24"/>
          <w:szCs w:val="24"/>
          <w:highlight w:val="cyan"/>
        </w:rPr>
        <w:t>Izbira prava, ki se uporablja za premoženjska razmerja med zakoncema</w:t>
      </w:r>
      <w:r w:rsidR="001914FD" w:rsidRPr="00B0449B">
        <w:rPr>
          <w:rFonts w:ascii="Times New Roman" w:hAnsi="Times New Roman" w:cs="Times New Roman"/>
          <w:b/>
          <w:sz w:val="24"/>
          <w:szCs w:val="24"/>
          <w:highlight w:val="cyan"/>
        </w:rPr>
        <w:t xml:space="preserve"> (22. člen Uredbe 2016/1103)</w:t>
      </w:r>
    </w:p>
    <w:p w14:paraId="2581D59F" w14:textId="77777777" w:rsidR="00653428" w:rsidRPr="00B0449B" w:rsidRDefault="00653428"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Omejena možnost izbire prava, ki se uporablja</w:t>
      </w:r>
    </w:p>
    <w:p w14:paraId="00ECFA73" w14:textId="123E3C2B"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Možnost izbire prava</w:t>
      </w:r>
      <w:r w:rsidR="00E17836" w:rsidRPr="00B0449B">
        <w:rPr>
          <w:rFonts w:ascii="Times New Roman" w:hAnsi="Times New Roman" w:cs="Times New Roman"/>
          <w:sz w:val="24"/>
          <w:szCs w:val="24"/>
        </w:rPr>
        <w:t>, ki se uporablja</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je izraz spoštovanja avtonomije volje strank, ki ima tudi v drugih uredbah s področja pravosodnega sodelovanja v civilnih zadevah primar</w:t>
      </w:r>
      <w:r w:rsidR="00167BD2">
        <w:rPr>
          <w:rFonts w:ascii="Times New Roman" w:hAnsi="Times New Roman" w:cs="Times New Roman"/>
          <w:sz w:val="24"/>
          <w:szCs w:val="24"/>
        </w:rPr>
        <w:t>en</w:t>
      </w:r>
      <w:r w:rsidRPr="00B0449B">
        <w:rPr>
          <w:rFonts w:ascii="Times New Roman" w:hAnsi="Times New Roman" w:cs="Times New Roman"/>
          <w:sz w:val="24"/>
          <w:szCs w:val="24"/>
        </w:rPr>
        <w:t xml:space="preserve"> položaj. Na ta način bo (bodočima) zakoncema</w:t>
      </w:r>
      <w:r w:rsidR="00596140" w:rsidRPr="00B0449B">
        <w:rPr>
          <w:rFonts w:ascii="Times New Roman" w:hAnsi="Times New Roman" w:cs="Times New Roman"/>
          <w:sz w:val="24"/>
          <w:szCs w:val="24"/>
        </w:rPr>
        <w:t xml:space="preserve"> </w:t>
      </w:r>
      <w:r w:rsidR="00B65DC2" w:rsidRPr="00B0449B">
        <w:rPr>
          <w:rFonts w:ascii="Times New Roman" w:hAnsi="Times New Roman" w:cs="Times New Roman"/>
          <w:sz w:val="24"/>
          <w:szCs w:val="24"/>
        </w:rPr>
        <w:t>omogočeno lažje upravljanje njunega</w:t>
      </w:r>
      <w:r w:rsidRPr="00B0449B">
        <w:rPr>
          <w:rFonts w:ascii="Times New Roman" w:hAnsi="Times New Roman" w:cs="Times New Roman"/>
          <w:sz w:val="24"/>
          <w:szCs w:val="24"/>
        </w:rPr>
        <w:t xml:space="preserve"> premožen</w:t>
      </w:r>
      <w:r w:rsidR="00B65DC2" w:rsidRPr="00B0449B">
        <w:rPr>
          <w:rFonts w:ascii="Times New Roman" w:hAnsi="Times New Roman" w:cs="Times New Roman"/>
          <w:sz w:val="24"/>
          <w:szCs w:val="24"/>
        </w:rPr>
        <w:t>je, saj</w:t>
      </w:r>
      <w:r w:rsidRPr="00B0449B">
        <w:rPr>
          <w:rFonts w:ascii="Times New Roman" w:hAnsi="Times New Roman" w:cs="Times New Roman"/>
          <w:sz w:val="24"/>
          <w:szCs w:val="24"/>
        </w:rPr>
        <w:t xml:space="preserve"> </w:t>
      </w:r>
      <w:r w:rsidR="00B65DC2" w:rsidRPr="00B0449B">
        <w:rPr>
          <w:rFonts w:ascii="Times New Roman" w:hAnsi="Times New Roman" w:cs="Times New Roman"/>
          <w:sz w:val="24"/>
          <w:szCs w:val="24"/>
        </w:rPr>
        <w:t xml:space="preserve">bosta lahko </w:t>
      </w:r>
      <w:r w:rsidR="003957D6" w:rsidRPr="00B0449B">
        <w:rPr>
          <w:rFonts w:ascii="Times New Roman" w:hAnsi="Times New Roman" w:cs="Times New Roman"/>
          <w:sz w:val="24"/>
          <w:szCs w:val="24"/>
        </w:rPr>
        <w:t xml:space="preserve">izbiro prava </w:t>
      </w:r>
      <w:r w:rsidRPr="00B0449B">
        <w:rPr>
          <w:rFonts w:ascii="Times New Roman" w:hAnsi="Times New Roman" w:cs="Times New Roman"/>
          <w:sz w:val="24"/>
          <w:szCs w:val="24"/>
        </w:rPr>
        <w:t xml:space="preserve">za svoje premoženjsko razmerje prilagodila vsakokratnim življenjskim </w:t>
      </w:r>
      <w:r w:rsidRPr="00B0449B">
        <w:rPr>
          <w:rFonts w:ascii="Times New Roman" w:hAnsi="Times New Roman" w:cs="Times New Roman"/>
          <w:sz w:val="24"/>
          <w:szCs w:val="24"/>
        </w:rPr>
        <w:lastRenderedPageBreak/>
        <w:t>okoliščinam in njunemu aktualnemu centru življen</w:t>
      </w:r>
      <w:r w:rsidR="00B65DC2" w:rsidRPr="00B0449B">
        <w:rPr>
          <w:rFonts w:ascii="Times New Roman" w:hAnsi="Times New Roman" w:cs="Times New Roman"/>
          <w:sz w:val="24"/>
          <w:szCs w:val="24"/>
        </w:rPr>
        <w:t xml:space="preserve">jskih okoliščin </w:t>
      </w:r>
      <w:r w:rsidR="00167BD2">
        <w:rPr>
          <w:rFonts w:ascii="Times New Roman" w:hAnsi="Times New Roman" w:cs="Times New Roman"/>
          <w:sz w:val="24"/>
          <w:szCs w:val="24"/>
        </w:rPr>
        <w:t>ter</w:t>
      </w:r>
      <w:r w:rsidR="00B65DC2" w:rsidRPr="00B0449B">
        <w:rPr>
          <w:rFonts w:ascii="Times New Roman" w:hAnsi="Times New Roman" w:cs="Times New Roman"/>
          <w:sz w:val="24"/>
          <w:szCs w:val="24"/>
        </w:rPr>
        <w:t xml:space="preserve"> bosta s tem lahko izbrala bolj fleksibilne rešitve</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55"/>
      </w:r>
    </w:p>
    <w:p w14:paraId="1E50BE68" w14:textId="77777777" w:rsidR="00653428" w:rsidRPr="00B0449B" w:rsidRDefault="00400621"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Vendar pa izbira prava, ki se uporablja</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ni popolnoma prosta. </w:t>
      </w:r>
      <w:r w:rsidR="00653428" w:rsidRPr="00B0449B">
        <w:rPr>
          <w:rFonts w:ascii="Times New Roman" w:hAnsi="Times New Roman" w:cs="Times New Roman"/>
          <w:sz w:val="24"/>
          <w:szCs w:val="24"/>
        </w:rPr>
        <w:t xml:space="preserve">(Bodoča) zakonca imata </w:t>
      </w:r>
      <w:r w:rsidRPr="00B0449B">
        <w:rPr>
          <w:rFonts w:ascii="Times New Roman" w:hAnsi="Times New Roman" w:cs="Times New Roman"/>
          <w:sz w:val="24"/>
          <w:szCs w:val="24"/>
        </w:rPr>
        <w:t xml:space="preserve">namreč </w:t>
      </w:r>
      <w:r w:rsidR="00653428" w:rsidRPr="00477C41">
        <w:rPr>
          <w:rFonts w:ascii="Times New Roman" w:hAnsi="Times New Roman" w:cs="Times New Roman"/>
          <w:b/>
          <w:sz w:val="24"/>
          <w:szCs w:val="24"/>
        </w:rPr>
        <w:t>možnost omejene izbire prava</w:t>
      </w:r>
      <w:r w:rsidR="00653428" w:rsidRPr="00B0449B">
        <w:rPr>
          <w:rFonts w:ascii="Times New Roman" w:hAnsi="Times New Roman" w:cs="Times New Roman"/>
          <w:sz w:val="24"/>
          <w:szCs w:val="24"/>
        </w:rPr>
        <w:t>, in sicer lahko skladno s prvim odstavkom 22. člena</w:t>
      </w:r>
      <w:r w:rsidR="004F0AD7" w:rsidRPr="00B0449B">
        <w:rPr>
          <w:rFonts w:ascii="Times New Roman" w:hAnsi="Times New Roman" w:cs="Times New Roman"/>
          <w:sz w:val="24"/>
          <w:szCs w:val="24"/>
        </w:rPr>
        <w:t xml:space="preserve"> U</w:t>
      </w:r>
      <w:r w:rsidR="00510DAE" w:rsidRPr="00B0449B">
        <w:rPr>
          <w:rFonts w:ascii="Times New Roman" w:hAnsi="Times New Roman" w:cs="Times New Roman"/>
          <w:sz w:val="24"/>
          <w:szCs w:val="24"/>
        </w:rPr>
        <w:t>redbe 2016/1103</w:t>
      </w:r>
      <w:r w:rsidR="00653428" w:rsidRPr="00B0449B">
        <w:rPr>
          <w:rFonts w:ascii="Times New Roman" w:hAnsi="Times New Roman" w:cs="Times New Roman"/>
          <w:sz w:val="24"/>
          <w:szCs w:val="24"/>
        </w:rPr>
        <w:t xml:space="preserve"> izbirata med pravom države</w:t>
      </w:r>
      <w:r w:rsidR="00167BD2">
        <w:rPr>
          <w:rFonts w:ascii="Times New Roman" w:hAnsi="Times New Roman" w:cs="Times New Roman"/>
          <w:sz w:val="24"/>
          <w:szCs w:val="24"/>
        </w:rPr>
        <w:t>,</w:t>
      </w:r>
      <w:r w:rsidR="00653428" w:rsidRPr="00B0449B">
        <w:rPr>
          <w:rFonts w:ascii="Times New Roman" w:hAnsi="Times New Roman" w:cs="Times New Roman"/>
          <w:sz w:val="24"/>
          <w:szCs w:val="24"/>
        </w:rPr>
        <w:t xml:space="preserve"> v kateri imata v času sklenitve dogovora običajno prebivališče ali v kateri ima običajno prebivališče eden od njiju (</w:t>
      </w:r>
      <w:r w:rsidR="00653428" w:rsidRPr="00B0449B">
        <w:rPr>
          <w:rFonts w:ascii="Times New Roman" w:hAnsi="Times New Roman" w:cs="Times New Roman"/>
          <w:b/>
          <w:sz w:val="24"/>
          <w:szCs w:val="24"/>
        </w:rPr>
        <w:t>tč. a</w:t>
      </w:r>
      <w:r w:rsidR="00653428" w:rsidRPr="00B0449B">
        <w:rPr>
          <w:rFonts w:ascii="Times New Roman" w:hAnsi="Times New Roman" w:cs="Times New Roman"/>
          <w:sz w:val="24"/>
          <w:szCs w:val="24"/>
        </w:rPr>
        <w:t>)</w:t>
      </w:r>
      <w:r w:rsidR="00167BD2">
        <w:rPr>
          <w:rFonts w:ascii="Times New Roman" w:hAnsi="Times New Roman" w:cs="Times New Roman"/>
          <w:sz w:val="24"/>
          <w:szCs w:val="24"/>
        </w:rPr>
        <w:t>,</w:t>
      </w:r>
      <w:r w:rsidR="00653428" w:rsidRPr="00B0449B">
        <w:rPr>
          <w:rFonts w:ascii="Times New Roman" w:hAnsi="Times New Roman" w:cs="Times New Roman"/>
          <w:sz w:val="24"/>
          <w:szCs w:val="24"/>
        </w:rPr>
        <w:t xml:space="preserve"> in pravom države, katere državljanstvo ima eden od (bodočih)</w:t>
      </w:r>
      <w:r w:rsidR="00167BD2">
        <w:rPr>
          <w:rFonts w:ascii="Times New Roman" w:hAnsi="Times New Roman" w:cs="Times New Roman"/>
          <w:sz w:val="24"/>
          <w:szCs w:val="24"/>
        </w:rPr>
        <w:t xml:space="preserve"> </w:t>
      </w:r>
      <w:r w:rsidR="00653428" w:rsidRPr="00B0449B">
        <w:rPr>
          <w:rFonts w:ascii="Times New Roman" w:hAnsi="Times New Roman" w:cs="Times New Roman"/>
          <w:sz w:val="24"/>
          <w:szCs w:val="24"/>
        </w:rPr>
        <w:t>zakoncev v času sklenitve dogovora (</w:t>
      </w:r>
      <w:r w:rsidR="00653428" w:rsidRPr="00B0449B">
        <w:rPr>
          <w:rFonts w:ascii="Times New Roman" w:hAnsi="Times New Roman" w:cs="Times New Roman"/>
          <w:b/>
          <w:sz w:val="24"/>
          <w:szCs w:val="24"/>
        </w:rPr>
        <w:t>tč. b</w:t>
      </w:r>
      <w:r w:rsidR="00653428" w:rsidRPr="00B0449B">
        <w:rPr>
          <w:rFonts w:ascii="Times New Roman" w:hAnsi="Times New Roman" w:cs="Times New Roman"/>
          <w:sz w:val="24"/>
          <w:szCs w:val="24"/>
        </w:rPr>
        <w:t>).</w:t>
      </w:r>
      <w:r w:rsidR="00653428" w:rsidRPr="00B0449B">
        <w:rPr>
          <w:rStyle w:val="Sprotnaopomba-sklic"/>
          <w:rFonts w:ascii="Times New Roman" w:hAnsi="Times New Roman" w:cs="Times New Roman"/>
          <w:sz w:val="24"/>
          <w:szCs w:val="24"/>
        </w:rPr>
        <w:footnoteReference w:id="56"/>
      </w:r>
    </w:p>
    <w:p w14:paraId="1AA57134" w14:textId="325D3B16" w:rsidR="00F96596" w:rsidRPr="00B0449B" w:rsidRDefault="00F96596"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Drugače pa velja za </w:t>
      </w:r>
      <w:r w:rsidRPr="00B0449B">
        <w:rPr>
          <w:rFonts w:ascii="Times New Roman" w:hAnsi="Times New Roman" w:cs="Times New Roman"/>
          <w:b/>
          <w:sz w:val="24"/>
          <w:szCs w:val="24"/>
        </w:rPr>
        <w:t>registrirane partnerske skupnosti</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57"/>
      </w:r>
      <w:r w:rsidRPr="00B0449B">
        <w:rPr>
          <w:rFonts w:ascii="Times New Roman" w:hAnsi="Times New Roman" w:cs="Times New Roman"/>
          <w:sz w:val="24"/>
          <w:szCs w:val="24"/>
        </w:rPr>
        <w:t xml:space="preserve"> Registrirana partnerja namreč lahko kot pravo, ki se bo uporabljalo za njuna premoženjska razmerja</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izbereta le pravo, ki institutu registrirane partnerske skupnosti priznava premoženjskopravne posledice.</w:t>
      </w:r>
      <w:r w:rsidR="008D4066" w:rsidRPr="00B0449B">
        <w:rPr>
          <w:rStyle w:val="Sprotnaopomba-sklic"/>
          <w:rFonts w:ascii="Times New Roman" w:hAnsi="Times New Roman" w:cs="Times New Roman"/>
          <w:sz w:val="24"/>
          <w:szCs w:val="24"/>
        </w:rPr>
        <w:footnoteReference w:id="58"/>
      </w:r>
      <w:r w:rsidRPr="00B0449B">
        <w:rPr>
          <w:rFonts w:ascii="Times New Roman" w:hAnsi="Times New Roman" w:cs="Times New Roman"/>
          <w:sz w:val="24"/>
          <w:szCs w:val="24"/>
        </w:rPr>
        <w:t xml:space="preserve"> </w:t>
      </w:r>
      <w:r w:rsidR="008D4066" w:rsidRPr="00B0449B">
        <w:rPr>
          <w:rFonts w:ascii="Times New Roman" w:hAnsi="Times New Roman" w:cs="Times New Roman"/>
          <w:sz w:val="24"/>
          <w:szCs w:val="24"/>
        </w:rPr>
        <w:t>N</w:t>
      </w:r>
      <w:r w:rsidRPr="00B0449B">
        <w:rPr>
          <w:rFonts w:ascii="Times New Roman" w:hAnsi="Times New Roman" w:cs="Times New Roman"/>
          <w:sz w:val="24"/>
          <w:szCs w:val="24"/>
        </w:rPr>
        <w:t>amen te določbe</w:t>
      </w:r>
      <w:r w:rsidR="00294CE1">
        <w:rPr>
          <w:rFonts w:ascii="Times New Roman" w:hAnsi="Times New Roman" w:cs="Times New Roman"/>
          <w:sz w:val="24"/>
          <w:szCs w:val="24"/>
        </w:rPr>
        <w:t xml:space="preserve"> je </w:t>
      </w:r>
      <w:r w:rsidRPr="00B0449B">
        <w:rPr>
          <w:rFonts w:ascii="Times New Roman" w:hAnsi="Times New Roman" w:cs="Times New Roman"/>
          <w:sz w:val="24"/>
          <w:szCs w:val="24"/>
        </w:rPr>
        <w:t>preprečiti, da izbira prava ne bi imela učinka in bi se tako partnerja znašla v pravni praznini.</w:t>
      </w:r>
      <w:r w:rsidR="008D4066" w:rsidRPr="00B0449B">
        <w:rPr>
          <w:rStyle w:val="Sprotnaopomba-sklic"/>
          <w:rFonts w:ascii="Times New Roman" w:hAnsi="Times New Roman" w:cs="Times New Roman"/>
          <w:sz w:val="24"/>
          <w:szCs w:val="24"/>
        </w:rPr>
        <w:footnoteReference w:id="59"/>
      </w:r>
      <w:r w:rsidRPr="00B0449B">
        <w:rPr>
          <w:rFonts w:ascii="Times New Roman" w:hAnsi="Times New Roman" w:cs="Times New Roman"/>
          <w:sz w:val="24"/>
          <w:szCs w:val="24"/>
        </w:rPr>
        <w:t xml:space="preserve"> To pomeni, da je ta pogoj treba razumeti ne zgolj v smislu premoženjskopravnih posledic, ampak da izbrano pravo pozna institut registrirane partnerske skupnosti.</w:t>
      </w:r>
      <w:r w:rsidRPr="00B0449B">
        <w:rPr>
          <w:rStyle w:val="Sprotnaopomba-sklic"/>
          <w:rFonts w:ascii="Times New Roman" w:hAnsi="Times New Roman" w:cs="Times New Roman"/>
          <w:sz w:val="24"/>
          <w:szCs w:val="24"/>
        </w:rPr>
        <w:footnoteReference w:id="60"/>
      </w:r>
      <w:r w:rsidRPr="00B0449B">
        <w:rPr>
          <w:rFonts w:ascii="Times New Roman" w:hAnsi="Times New Roman" w:cs="Times New Roman"/>
          <w:sz w:val="24"/>
          <w:szCs w:val="24"/>
        </w:rPr>
        <w:t xml:space="preserve"> Tako kot zakonca lahko tudi registrirana partnerja kot pravo, ki naj se uporablja</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izbereta pravo države skupnega običajnega prebivališča/običajnega prebivališča enega od part</w:t>
      </w:r>
      <w:r w:rsidR="008D4066" w:rsidRPr="00B0449B">
        <w:rPr>
          <w:rFonts w:ascii="Times New Roman" w:hAnsi="Times New Roman" w:cs="Times New Roman"/>
          <w:sz w:val="24"/>
          <w:szCs w:val="24"/>
        </w:rPr>
        <w:t>nerjev (tč. a prvega odstavka 22</w:t>
      </w:r>
      <w:r w:rsidRPr="00B0449B">
        <w:rPr>
          <w:rFonts w:ascii="Times New Roman" w:hAnsi="Times New Roman" w:cs="Times New Roman"/>
          <w:sz w:val="24"/>
          <w:szCs w:val="24"/>
        </w:rPr>
        <w:t>. člena)</w:t>
      </w:r>
      <w:r w:rsidR="00167BD2">
        <w:rPr>
          <w:rFonts w:ascii="Times New Roman" w:hAnsi="Times New Roman" w:cs="Times New Roman"/>
          <w:sz w:val="24"/>
          <w:szCs w:val="24"/>
        </w:rPr>
        <w:t xml:space="preserve"> ali</w:t>
      </w:r>
      <w:r w:rsidRPr="00B0449B">
        <w:rPr>
          <w:rFonts w:ascii="Times New Roman" w:hAnsi="Times New Roman" w:cs="Times New Roman"/>
          <w:sz w:val="24"/>
          <w:szCs w:val="24"/>
        </w:rPr>
        <w:t xml:space="preserve"> pravo državljanstva enega od partnerjev v času sklenitve dog</w:t>
      </w:r>
      <w:r w:rsidR="008D4066" w:rsidRPr="00B0449B">
        <w:rPr>
          <w:rFonts w:ascii="Times New Roman" w:hAnsi="Times New Roman" w:cs="Times New Roman"/>
          <w:sz w:val="24"/>
          <w:szCs w:val="24"/>
        </w:rPr>
        <w:t>ovora (tč. b prvega odstavka 22</w:t>
      </w:r>
      <w:r w:rsidRPr="00B0449B">
        <w:rPr>
          <w:rFonts w:ascii="Times New Roman" w:hAnsi="Times New Roman" w:cs="Times New Roman"/>
          <w:sz w:val="24"/>
          <w:szCs w:val="24"/>
        </w:rPr>
        <w:t>. člena). Dodatn</w:t>
      </w:r>
      <w:r w:rsidR="00032B0D" w:rsidRPr="00B0449B">
        <w:rPr>
          <w:rFonts w:ascii="Times New Roman" w:hAnsi="Times New Roman" w:cs="Times New Roman"/>
          <w:sz w:val="24"/>
          <w:szCs w:val="24"/>
        </w:rPr>
        <w:t>o k temu pa lahko izbereta še</w:t>
      </w:r>
      <w:r w:rsidRPr="00B0449B">
        <w:rPr>
          <w:rFonts w:ascii="Times New Roman" w:hAnsi="Times New Roman" w:cs="Times New Roman"/>
          <w:sz w:val="24"/>
          <w:szCs w:val="24"/>
        </w:rPr>
        <w:t xml:space="preserve"> pravo države</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po katerem je bila ustanovljena registrirana partnerska sku</w:t>
      </w:r>
      <w:r w:rsidR="008D4066" w:rsidRPr="00B0449B">
        <w:rPr>
          <w:rFonts w:ascii="Times New Roman" w:hAnsi="Times New Roman" w:cs="Times New Roman"/>
          <w:sz w:val="24"/>
          <w:szCs w:val="24"/>
        </w:rPr>
        <w:t>pnost (tč. c prvega odstavka 22</w:t>
      </w:r>
      <w:r w:rsidRPr="00B0449B">
        <w:rPr>
          <w:rFonts w:ascii="Times New Roman" w:hAnsi="Times New Roman" w:cs="Times New Roman"/>
          <w:sz w:val="24"/>
          <w:szCs w:val="24"/>
        </w:rPr>
        <w:t>. člena).</w:t>
      </w:r>
    </w:p>
    <w:p w14:paraId="57F49990" w14:textId="77777777" w:rsidR="00F96596" w:rsidRPr="00B0449B" w:rsidRDefault="00F96596" w:rsidP="00B0449B">
      <w:pPr>
        <w:spacing w:after="0" w:line="360" w:lineRule="auto"/>
        <w:jc w:val="both"/>
        <w:rPr>
          <w:rFonts w:ascii="Times New Roman" w:hAnsi="Times New Roman" w:cs="Times New Roman"/>
          <w:sz w:val="24"/>
          <w:szCs w:val="24"/>
        </w:rPr>
      </w:pPr>
    </w:p>
    <w:p w14:paraId="5DB41E50" w14:textId="77777777" w:rsidR="00653428" w:rsidRPr="00B0449B" w:rsidRDefault="00653428"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Izbira prava, ki se uporablja z učinkom za nazaj</w:t>
      </w:r>
    </w:p>
    <w:p w14:paraId="61FBC1EC" w14:textId="3023D1E0"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Glede </w:t>
      </w:r>
      <w:r w:rsidRPr="00B0449B">
        <w:rPr>
          <w:rFonts w:ascii="Times New Roman" w:hAnsi="Times New Roman" w:cs="Times New Roman"/>
          <w:b/>
          <w:sz w:val="24"/>
          <w:szCs w:val="24"/>
        </w:rPr>
        <w:t>časovnega trenutka izbire prava</w:t>
      </w:r>
      <w:r w:rsidRPr="00B0449B">
        <w:rPr>
          <w:rFonts w:ascii="Times New Roman" w:hAnsi="Times New Roman" w:cs="Times New Roman"/>
          <w:sz w:val="24"/>
          <w:szCs w:val="24"/>
        </w:rPr>
        <w:t xml:space="preserve"> uredba določa, da je </w:t>
      </w:r>
      <w:r w:rsidR="00167BD2">
        <w:rPr>
          <w:rFonts w:ascii="Times New Roman" w:hAnsi="Times New Roman" w:cs="Times New Roman"/>
          <w:sz w:val="24"/>
          <w:szCs w:val="24"/>
        </w:rPr>
        <w:t>izbira</w:t>
      </w:r>
      <w:r w:rsidRPr="00B0449B">
        <w:rPr>
          <w:rFonts w:ascii="Times New Roman" w:hAnsi="Times New Roman" w:cs="Times New Roman"/>
          <w:sz w:val="24"/>
          <w:szCs w:val="24"/>
        </w:rPr>
        <w:t xml:space="preserve"> mogoča pred in ob sklenitvi zakonske zveze</w:t>
      </w:r>
      <w:r w:rsidR="00167BD2">
        <w:rPr>
          <w:rFonts w:ascii="Times New Roman" w:hAnsi="Times New Roman" w:cs="Times New Roman"/>
          <w:sz w:val="24"/>
          <w:szCs w:val="24"/>
        </w:rPr>
        <w:t>,</w:t>
      </w:r>
      <w:r w:rsidRPr="00B0449B">
        <w:rPr>
          <w:rFonts w:ascii="Times New Roman" w:hAnsi="Times New Roman" w:cs="Times New Roman"/>
          <w:sz w:val="24"/>
          <w:szCs w:val="24"/>
        </w:rPr>
        <w:t xml:space="preserve"> pa tudi med trajanjem zakonske zveze. Enako velja za spremembo izbire </w:t>
      </w:r>
      <w:r w:rsidRPr="00B0449B">
        <w:rPr>
          <w:rFonts w:ascii="Times New Roman" w:hAnsi="Times New Roman" w:cs="Times New Roman"/>
          <w:sz w:val="24"/>
          <w:szCs w:val="24"/>
        </w:rPr>
        <w:lastRenderedPageBreak/>
        <w:t>prava.</w:t>
      </w:r>
      <w:r w:rsidR="005C2DD6" w:rsidRPr="00B0449B">
        <w:rPr>
          <w:rStyle w:val="Sprotnaopomba-sklic"/>
          <w:rFonts w:ascii="Times New Roman" w:hAnsi="Times New Roman" w:cs="Times New Roman"/>
          <w:sz w:val="24"/>
          <w:szCs w:val="24"/>
        </w:rPr>
        <w:footnoteReference w:id="61"/>
      </w:r>
      <w:r w:rsidR="005C2DD6" w:rsidRPr="00B0449B">
        <w:rPr>
          <w:rFonts w:ascii="Times New Roman" w:hAnsi="Times New Roman" w:cs="Times New Roman"/>
          <w:sz w:val="24"/>
          <w:szCs w:val="24"/>
        </w:rPr>
        <w:t xml:space="preserve"> </w:t>
      </w:r>
      <w:r w:rsidRPr="00B0449B">
        <w:rPr>
          <w:rFonts w:ascii="Times New Roman" w:hAnsi="Times New Roman" w:cs="Times New Roman"/>
          <w:sz w:val="24"/>
          <w:szCs w:val="24"/>
        </w:rPr>
        <w:t>Možnost izbire prava je pomembna predvsem zaradi načela stalnosti objektivnega navezovanja v 26. členu, zaradi katerega praviloma tudi ob spremembi običajnega prebivališča zakoncev ne bo prišlo do spremembe prava, ki se uporablja (pravo prvega običajnega skupnega prebivališča ob sklenitvi zakonske zveze). Uredba sama ne določa časovne omejitve</w:t>
      </w:r>
      <w:r w:rsidR="00186436">
        <w:rPr>
          <w:rFonts w:ascii="Times New Roman" w:hAnsi="Times New Roman" w:cs="Times New Roman"/>
          <w:sz w:val="24"/>
          <w:szCs w:val="24"/>
        </w:rPr>
        <w:t>, torej</w:t>
      </w:r>
      <w:r w:rsidRPr="00B0449B">
        <w:rPr>
          <w:rFonts w:ascii="Times New Roman" w:hAnsi="Times New Roman" w:cs="Times New Roman"/>
          <w:sz w:val="24"/>
          <w:szCs w:val="24"/>
        </w:rPr>
        <w:t xml:space="preserve"> koliko časa pred sklenitvijo zakonske zveze lahko zakonca izbereta pravo, ki se uporablja. Zakonca lahko kot pravo, ki se uporablja</w:t>
      </w:r>
      <w:r w:rsidR="00186436">
        <w:rPr>
          <w:rFonts w:ascii="Times New Roman" w:hAnsi="Times New Roman" w:cs="Times New Roman"/>
          <w:sz w:val="24"/>
          <w:szCs w:val="24"/>
        </w:rPr>
        <w:t>,</w:t>
      </w:r>
      <w:r w:rsidRPr="00B0449B">
        <w:rPr>
          <w:rFonts w:ascii="Times New Roman" w:hAnsi="Times New Roman" w:cs="Times New Roman"/>
          <w:sz w:val="24"/>
          <w:szCs w:val="24"/>
        </w:rPr>
        <w:t xml:space="preserve"> </w:t>
      </w:r>
      <w:r w:rsidR="00186436" w:rsidRPr="00B0449B">
        <w:rPr>
          <w:rFonts w:ascii="Times New Roman" w:hAnsi="Times New Roman" w:cs="Times New Roman"/>
          <w:sz w:val="24"/>
          <w:szCs w:val="24"/>
        </w:rPr>
        <w:t xml:space="preserve">izbereta </w:t>
      </w:r>
      <w:r w:rsidRPr="00B0449B">
        <w:rPr>
          <w:rFonts w:ascii="Times New Roman" w:hAnsi="Times New Roman" w:cs="Times New Roman"/>
          <w:sz w:val="24"/>
          <w:szCs w:val="24"/>
        </w:rPr>
        <w:t>pravo države aktualnega običajnega prebivališča</w:t>
      </w:r>
      <w:r w:rsidR="00D2091F" w:rsidRPr="00B0449B">
        <w:rPr>
          <w:rFonts w:ascii="Times New Roman" w:hAnsi="Times New Roman" w:cs="Times New Roman"/>
          <w:sz w:val="24"/>
          <w:szCs w:val="24"/>
        </w:rPr>
        <w:t xml:space="preserve"> zakoncev</w:t>
      </w:r>
      <w:r w:rsidRPr="00B0449B">
        <w:rPr>
          <w:rFonts w:ascii="Times New Roman" w:hAnsi="Times New Roman" w:cs="Times New Roman"/>
          <w:sz w:val="24"/>
          <w:szCs w:val="24"/>
        </w:rPr>
        <w:t xml:space="preserve"> (lahko </w:t>
      </w:r>
      <w:r w:rsidR="00B55CDC" w:rsidRPr="00B0449B">
        <w:rPr>
          <w:rFonts w:ascii="Times New Roman" w:hAnsi="Times New Roman" w:cs="Times New Roman"/>
          <w:sz w:val="24"/>
          <w:szCs w:val="24"/>
        </w:rPr>
        <w:t xml:space="preserve">tudi </w:t>
      </w:r>
      <w:r w:rsidRPr="00B0449B">
        <w:rPr>
          <w:rFonts w:ascii="Times New Roman" w:hAnsi="Times New Roman" w:cs="Times New Roman"/>
          <w:sz w:val="24"/>
          <w:szCs w:val="24"/>
        </w:rPr>
        <w:t>le</w:t>
      </w:r>
      <w:r w:rsidR="00B55CDC" w:rsidRPr="00B0449B">
        <w:rPr>
          <w:rFonts w:ascii="Times New Roman" w:hAnsi="Times New Roman" w:cs="Times New Roman"/>
          <w:sz w:val="24"/>
          <w:szCs w:val="24"/>
        </w:rPr>
        <w:t xml:space="preserve"> običajnega prebivališča</w:t>
      </w:r>
      <w:r w:rsidRPr="00B0449B">
        <w:rPr>
          <w:rFonts w:ascii="Times New Roman" w:hAnsi="Times New Roman" w:cs="Times New Roman"/>
          <w:sz w:val="24"/>
          <w:szCs w:val="24"/>
        </w:rPr>
        <w:t xml:space="preserve"> enega od zakoncev), tudi če po sklenitvi zakonske zveze želita ustvariti običajno prebivališče v drugi državi.</w:t>
      </w:r>
      <w:r w:rsidRPr="00B0449B">
        <w:rPr>
          <w:rStyle w:val="Sprotnaopomba-sklic"/>
          <w:rFonts w:ascii="Times New Roman" w:hAnsi="Times New Roman" w:cs="Times New Roman"/>
          <w:sz w:val="24"/>
          <w:szCs w:val="24"/>
        </w:rPr>
        <w:footnoteReference w:id="62"/>
      </w:r>
    </w:p>
    <w:p w14:paraId="124B52EE" w14:textId="69374062"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 xml:space="preserve">Primer: </w:t>
      </w:r>
      <w:r w:rsidRPr="00B0449B">
        <w:rPr>
          <w:rFonts w:ascii="Times New Roman" w:hAnsi="Times New Roman" w:cs="Times New Roman"/>
          <w:sz w:val="24"/>
          <w:szCs w:val="24"/>
        </w:rPr>
        <w:t>Tina</w:t>
      </w:r>
      <w:r w:rsidR="009B6142" w:rsidRPr="00B0449B">
        <w:rPr>
          <w:rFonts w:ascii="Times New Roman" w:hAnsi="Times New Roman" w:cs="Times New Roman"/>
          <w:sz w:val="24"/>
          <w:szCs w:val="24"/>
        </w:rPr>
        <w:t>, hrvaška državljanka, ki ima običajno prebivališče v Zagrebu</w:t>
      </w:r>
      <w:r w:rsidR="00186436">
        <w:rPr>
          <w:rFonts w:ascii="Times New Roman" w:hAnsi="Times New Roman" w:cs="Times New Roman"/>
          <w:sz w:val="24"/>
          <w:szCs w:val="24"/>
        </w:rPr>
        <w:t>,</w:t>
      </w:r>
      <w:r w:rsidR="009B6142" w:rsidRPr="00B0449B">
        <w:rPr>
          <w:rFonts w:ascii="Times New Roman" w:hAnsi="Times New Roman" w:cs="Times New Roman"/>
          <w:sz w:val="24"/>
          <w:szCs w:val="24"/>
        </w:rPr>
        <w:t xml:space="preserve"> in Nejc, slovenski državljan, ki</w:t>
      </w:r>
      <w:r w:rsidRPr="00B0449B">
        <w:rPr>
          <w:rFonts w:ascii="Times New Roman" w:hAnsi="Times New Roman" w:cs="Times New Roman"/>
          <w:sz w:val="24"/>
          <w:szCs w:val="24"/>
        </w:rPr>
        <w:t xml:space="preserve"> </w:t>
      </w:r>
      <w:r w:rsidR="00D8132F" w:rsidRPr="00B0449B">
        <w:rPr>
          <w:rFonts w:ascii="Times New Roman" w:hAnsi="Times New Roman" w:cs="Times New Roman"/>
          <w:sz w:val="24"/>
          <w:szCs w:val="24"/>
        </w:rPr>
        <w:t xml:space="preserve">ima </w:t>
      </w:r>
      <w:r w:rsidRPr="00B0449B">
        <w:rPr>
          <w:rFonts w:ascii="Times New Roman" w:hAnsi="Times New Roman" w:cs="Times New Roman"/>
          <w:sz w:val="24"/>
          <w:szCs w:val="24"/>
        </w:rPr>
        <w:t xml:space="preserve">običajno prebivališče </w:t>
      </w:r>
      <w:r w:rsidR="00D8132F" w:rsidRPr="00B0449B">
        <w:rPr>
          <w:rFonts w:ascii="Times New Roman" w:hAnsi="Times New Roman" w:cs="Times New Roman"/>
          <w:sz w:val="24"/>
          <w:szCs w:val="24"/>
        </w:rPr>
        <w:t>v Ljubljani</w:t>
      </w:r>
      <w:r w:rsidR="00186436">
        <w:rPr>
          <w:rFonts w:ascii="Times New Roman" w:hAnsi="Times New Roman" w:cs="Times New Roman"/>
          <w:sz w:val="24"/>
          <w:szCs w:val="24"/>
        </w:rPr>
        <w:t>,</w:t>
      </w:r>
      <w:r w:rsidR="00D8132F" w:rsidRPr="00B0449B">
        <w:rPr>
          <w:rFonts w:ascii="Times New Roman" w:hAnsi="Times New Roman" w:cs="Times New Roman"/>
          <w:sz w:val="24"/>
          <w:szCs w:val="24"/>
        </w:rPr>
        <w:t xml:space="preserve"> se </w:t>
      </w:r>
      <w:r w:rsidR="008157FF" w:rsidRPr="00B0449B">
        <w:rPr>
          <w:rFonts w:ascii="Times New Roman" w:hAnsi="Times New Roman" w:cs="Times New Roman"/>
          <w:sz w:val="24"/>
          <w:szCs w:val="24"/>
        </w:rPr>
        <w:t>n</w:t>
      </w:r>
      <w:r w:rsidRPr="00B0449B">
        <w:rPr>
          <w:rFonts w:ascii="Times New Roman" w:hAnsi="Times New Roman" w:cs="Times New Roman"/>
          <w:sz w:val="24"/>
          <w:szCs w:val="24"/>
        </w:rPr>
        <w:t>ameravata</w:t>
      </w:r>
      <w:r w:rsidR="009B6142" w:rsidRPr="00B0449B">
        <w:rPr>
          <w:rFonts w:ascii="Times New Roman" w:hAnsi="Times New Roman" w:cs="Times New Roman"/>
          <w:sz w:val="24"/>
          <w:szCs w:val="24"/>
        </w:rPr>
        <w:t xml:space="preserve"> poročiti in se zatem</w:t>
      </w:r>
      <w:r w:rsidRPr="00B0449B">
        <w:rPr>
          <w:rFonts w:ascii="Times New Roman" w:hAnsi="Times New Roman" w:cs="Times New Roman"/>
          <w:sz w:val="24"/>
          <w:szCs w:val="24"/>
        </w:rPr>
        <w:t xml:space="preserve"> za stalno preseliti v Bruselj, kjer bosta oba</w:t>
      </w:r>
      <w:r w:rsidR="005A7CDF" w:rsidRPr="00B0449B">
        <w:rPr>
          <w:rFonts w:ascii="Times New Roman" w:hAnsi="Times New Roman" w:cs="Times New Roman"/>
          <w:sz w:val="24"/>
          <w:szCs w:val="24"/>
        </w:rPr>
        <w:t xml:space="preserve"> imela</w:t>
      </w:r>
      <w:r w:rsidRPr="00B0449B">
        <w:rPr>
          <w:rFonts w:ascii="Times New Roman" w:hAnsi="Times New Roman" w:cs="Times New Roman"/>
          <w:sz w:val="24"/>
          <w:szCs w:val="24"/>
        </w:rPr>
        <w:t xml:space="preserve"> </w:t>
      </w:r>
      <w:r w:rsidR="005A7CDF" w:rsidRPr="00B0449B">
        <w:rPr>
          <w:rFonts w:ascii="Times New Roman" w:hAnsi="Times New Roman" w:cs="Times New Roman"/>
          <w:sz w:val="24"/>
          <w:szCs w:val="24"/>
        </w:rPr>
        <w:t>stalno zaposlitev</w:t>
      </w:r>
      <w:r w:rsidR="00C7552D" w:rsidRPr="00B0449B">
        <w:rPr>
          <w:rFonts w:ascii="Times New Roman" w:hAnsi="Times New Roman" w:cs="Times New Roman"/>
          <w:sz w:val="24"/>
          <w:szCs w:val="24"/>
        </w:rPr>
        <w:t xml:space="preserve"> </w:t>
      </w:r>
      <w:r w:rsidRPr="00B0449B">
        <w:rPr>
          <w:rFonts w:ascii="Times New Roman" w:hAnsi="Times New Roman" w:cs="Times New Roman"/>
          <w:sz w:val="24"/>
          <w:szCs w:val="24"/>
        </w:rPr>
        <w:t>pri Evropski komisiji. Katero pravo lahko izbereta za ureditev premoženjskih razmerij pred sklenitvijo zakonske zveze?</w:t>
      </w:r>
    </w:p>
    <w:p w14:paraId="6EB91FEB" w14:textId="77777777" w:rsidR="00653428" w:rsidRPr="00B0449B" w:rsidRDefault="00413055"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Za urejanje svojih premoženjskopravnih razmerij</w:t>
      </w:r>
      <w:r w:rsidR="0069382E" w:rsidRPr="00B0449B">
        <w:rPr>
          <w:rFonts w:ascii="Times New Roman" w:hAnsi="Times New Roman" w:cs="Times New Roman"/>
          <w:sz w:val="24"/>
          <w:szCs w:val="24"/>
        </w:rPr>
        <w:t xml:space="preserve"> skladno s prvim odstavkom 22. člena </w:t>
      </w:r>
      <w:r w:rsidR="00477C41">
        <w:rPr>
          <w:rFonts w:ascii="Times New Roman" w:hAnsi="Times New Roman" w:cs="Times New Roman"/>
          <w:sz w:val="24"/>
          <w:szCs w:val="24"/>
        </w:rPr>
        <w:t>U</w:t>
      </w:r>
      <w:r w:rsidR="0069382E" w:rsidRPr="00B0449B">
        <w:rPr>
          <w:rFonts w:ascii="Times New Roman" w:hAnsi="Times New Roman" w:cs="Times New Roman"/>
          <w:sz w:val="24"/>
          <w:szCs w:val="24"/>
        </w:rPr>
        <w:t>redbe 2016/1103</w:t>
      </w:r>
      <w:r w:rsidRPr="00B0449B">
        <w:rPr>
          <w:rFonts w:ascii="Times New Roman" w:hAnsi="Times New Roman" w:cs="Times New Roman"/>
          <w:sz w:val="24"/>
          <w:szCs w:val="24"/>
        </w:rPr>
        <w:t xml:space="preserve"> lahko</w:t>
      </w:r>
      <w:r w:rsidRPr="00B0449B">
        <w:rPr>
          <w:rFonts w:ascii="Times New Roman" w:hAnsi="Times New Roman" w:cs="Times New Roman"/>
          <w:b/>
          <w:sz w:val="24"/>
          <w:szCs w:val="24"/>
        </w:rPr>
        <w:t xml:space="preserve"> </w:t>
      </w:r>
      <w:r w:rsidRPr="00B0449B">
        <w:rPr>
          <w:rFonts w:ascii="Times New Roman" w:hAnsi="Times New Roman" w:cs="Times New Roman"/>
          <w:sz w:val="24"/>
          <w:szCs w:val="24"/>
        </w:rPr>
        <w:t xml:space="preserve">izbereta </w:t>
      </w:r>
      <w:r w:rsidR="0051174D" w:rsidRPr="00B0449B">
        <w:rPr>
          <w:rFonts w:ascii="Times New Roman" w:hAnsi="Times New Roman" w:cs="Times New Roman"/>
          <w:sz w:val="24"/>
          <w:szCs w:val="24"/>
        </w:rPr>
        <w:t xml:space="preserve">bodisi </w:t>
      </w:r>
      <w:r w:rsidRPr="00B0449B">
        <w:rPr>
          <w:rFonts w:ascii="Times New Roman" w:hAnsi="Times New Roman" w:cs="Times New Roman"/>
          <w:sz w:val="24"/>
          <w:szCs w:val="24"/>
        </w:rPr>
        <w:t xml:space="preserve">slovensko bodisi hrvaško pravo. </w:t>
      </w:r>
      <w:r w:rsidR="00653428" w:rsidRPr="00B0449B">
        <w:rPr>
          <w:rFonts w:ascii="Times New Roman" w:hAnsi="Times New Roman" w:cs="Times New Roman"/>
          <w:sz w:val="24"/>
          <w:szCs w:val="24"/>
        </w:rPr>
        <w:t xml:space="preserve">Ne moreta pa izbrati belgijskega prava, saj </w:t>
      </w:r>
      <w:r w:rsidR="009B6142" w:rsidRPr="00B0449B">
        <w:rPr>
          <w:rFonts w:ascii="Times New Roman" w:hAnsi="Times New Roman" w:cs="Times New Roman"/>
          <w:sz w:val="24"/>
          <w:szCs w:val="24"/>
        </w:rPr>
        <w:t>(</w:t>
      </w:r>
      <w:r w:rsidR="008301A5" w:rsidRPr="00B0449B">
        <w:rPr>
          <w:rFonts w:ascii="Times New Roman" w:hAnsi="Times New Roman" w:cs="Times New Roman"/>
          <w:sz w:val="24"/>
          <w:szCs w:val="24"/>
        </w:rPr>
        <w:t>še</w:t>
      </w:r>
      <w:r w:rsidR="009B6142" w:rsidRPr="00B0449B">
        <w:rPr>
          <w:rFonts w:ascii="Times New Roman" w:hAnsi="Times New Roman" w:cs="Times New Roman"/>
          <w:sz w:val="24"/>
          <w:szCs w:val="24"/>
        </w:rPr>
        <w:t>)</w:t>
      </w:r>
      <w:r w:rsidR="008301A5" w:rsidRPr="00B0449B">
        <w:rPr>
          <w:rFonts w:ascii="Times New Roman" w:hAnsi="Times New Roman" w:cs="Times New Roman"/>
          <w:sz w:val="24"/>
          <w:szCs w:val="24"/>
        </w:rPr>
        <w:t xml:space="preserve"> </w:t>
      </w:r>
      <w:r w:rsidR="00653428" w:rsidRPr="00B0449B">
        <w:rPr>
          <w:rFonts w:ascii="Times New Roman" w:hAnsi="Times New Roman" w:cs="Times New Roman"/>
          <w:sz w:val="24"/>
          <w:szCs w:val="24"/>
        </w:rPr>
        <w:t>nimata običajnega prebivališča v Belgiji.</w:t>
      </w:r>
    </w:p>
    <w:p w14:paraId="4F0A61B2" w14:textId="77777777" w:rsidR="008713EF" w:rsidRPr="00B0449B" w:rsidRDefault="008713EF" w:rsidP="00B0449B">
      <w:pPr>
        <w:spacing w:after="0" w:line="360" w:lineRule="auto"/>
        <w:jc w:val="both"/>
        <w:rPr>
          <w:rFonts w:ascii="Times New Roman" w:hAnsi="Times New Roman" w:cs="Times New Roman"/>
          <w:sz w:val="24"/>
          <w:szCs w:val="24"/>
        </w:rPr>
      </w:pPr>
    </w:p>
    <w:p w14:paraId="5C52D615" w14:textId="51B64C32"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Glede </w:t>
      </w:r>
      <w:r w:rsidRPr="00B0449B">
        <w:rPr>
          <w:rFonts w:ascii="Times New Roman" w:hAnsi="Times New Roman" w:cs="Times New Roman"/>
          <w:b/>
          <w:sz w:val="24"/>
          <w:szCs w:val="24"/>
        </w:rPr>
        <w:t>učinka</w:t>
      </w:r>
      <w:r w:rsidRPr="00B0449B">
        <w:rPr>
          <w:rFonts w:ascii="Times New Roman" w:hAnsi="Times New Roman" w:cs="Times New Roman"/>
          <w:sz w:val="24"/>
          <w:szCs w:val="24"/>
        </w:rPr>
        <w:t xml:space="preserve"> </w:t>
      </w:r>
      <w:r w:rsidRPr="00B0449B">
        <w:rPr>
          <w:rFonts w:ascii="Times New Roman" w:hAnsi="Times New Roman" w:cs="Times New Roman"/>
          <w:b/>
          <w:sz w:val="24"/>
          <w:szCs w:val="24"/>
        </w:rPr>
        <w:t>spremembe prava, ki se uporablja</w:t>
      </w:r>
      <w:r w:rsidRPr="00B0449B">
        <w:rPr>
          <w:rFonts w:ascii="Times New Roman" w:hAnsi="Times New Roman" w:cs="Times New Roman"/>
          <w:sz w:val="24"/>
          <w:szCs w:val="24"/>
        </w:rPr>
        <w:t xml:space="preserve"> za premoženjska razmerja</w:t>
      </w:r>
      <w:r w:rsidR="00186436">
        <w:rPr>
          <w:rFonts w:ascii="Times New Roman" w:hAnsi="Times New Roman" w:cs="Times New Roman"/>
          <w:sz w:val="24"/>
          <w:szCs w:val="24"/>
        </w:rPr>
        <w:t>,</w:t>
      </w:r>
      <w:r w:rsidRPr="00B0449B">
        <w:rPr>
          <w:rFonts w:ascii="Times New Roman" w:hAnsi="Times New Roman" w:cs="Times New Roman"/>
          <w:sz w:val="24"/>
          <w:szCs w:val="24"/>
        </w:rPr>
        <w:t xml:space="preserve"> velja, da </w:t>
      </w:r>
      <w:r w:rsidR="00186436">
        <w:rPr>
          <w:rFonts w:ascii="Times New Roman" w:hAnsi="Times New Roman" w:cs="Times New Roman"/>
          <w:sz w:val="24"/>
          <w:szCs w:val="24"/>
        </w:rPr>
        <w:t>sprememba</w:t>
      </w:r>
      <w:r w:rsidRPr="00B0449B">
        <w:rPr>
          <w:rFonts w:ascii="Times New Roman" w:hAnsi="Times New Roman" w:cs="Times New Roman"/>
          <w:sz w:val="24"/>
          <w:szCs w:val="24"/>
        </w:rPr>
        <w:t xml:space="preserve"> učinkuje samo za naprej (</w:t>
      </w:r>
      <w:r w:rsidRPr="00477C41">
        <w:rPr>
          <w:rFonts w:ascii="Times New Roman" w:hAnsi="Times New Roman" w:cs="Times New Roman"/>
          <w:i/>
          <w:sz w:val="24"/>
          <w:szCs w:val="24"/>
        </w:rPr>
        <w:t>ex nunc</w:t>
      </w:r>
      <w:r w:rsidRPr="00B0449B">
        <w:rPr>
          <w:rFonts w:ascii="Times New Roman" w:hAnsi="Times New Roman" w:cs="Times New Roman"/>
          <w:sz w:val="24"/>
          <w:szCs w:val="24"/>
        </w:rPr>
        <w:t>), razen če se zakonca ne dogovorita drugače (drugi odstavek 22. člena).</w:t>
      </w:r>
      <w:r w:rsidRPr="00B0449B">
        <w:rPr>
          <w:rStyle w:val="Sprotnaopomba-sklic"/>
          <w:rFonts w:ascii="Times New Roman" w:hAnsi="Times New Roman" w:cs="Times New Roman"/>
          <w:sz w:val="24"/>
          <w:szCs w:val="24"/>
        </w:rPr>
        <w:footnoteReference w:id="63"/>
      </w:r>
      <w:r w:rsidRPr="00B0449B">
        <w:rPr>
          <w:rFonts w:ascii="Times New Roman" w:hAnsi="Times New Roman" w:cs="Times New Roman"/>
          <w:sz w:val="24"/>
          <w:szCs w:val="24"/>
        </w:rPr>
        <w:t xml:space="preserve"> Vendar pa nobena sprememba prava, ki se uporablja </w:t>
      </w:r>
      <w:r w:rsidRPr="00477C41">
        <w:rPr>
          <w:rFonts w:ascii="Times New Roman" w:hAnsi="Times New Roman" w:cs="Times New Roman"/>
          <w:i/>
          <w:sz w:val="24"/>
          <w:szCs w:val="24"/>
        </w:rPr>
        <w:t xml:space="preserve">ex </w:t>
      </w:r>
      <w:proofErr w:type="spellStart"/>
      <w:r w:rsidRPr="00477C41">
        <w:rPr>
          <w:rFonts w:ascii="Times New Roman" w:hAnsi="Times New Roman" w:cs="Times New Roman"/>
          <w:i/>
          <w:sz w:val="24"/>
          <w:szCs w:val="24"/>
        </w:rPr>
        <w:t>tunc</w:t>
      </w:r>
      <w:proofErr w:type="spellEnd"/>
      <w:r w:rsidR="00026743">
        <w:rPr>
          <w:rFonts w:ascii="Times New Roman" w:hAnsi="Times New Roman" w:cs="Times New Roman"/>
          <w:i/>
          <w:sz w:val="24"/>
          <w:szCs w:val="24"/>
        </w:rPr>
        <w:t>,</w:t>
      </w:r>
      <w:r w:rsidRPr="00B0449B">
        <w:rPr>
          <w:rFonts w:ascii="Times New Roman" w:hAnsi="Times New Roman" w:cs="Times New Roman"/>
          <w:sz w:val="24"/>
          <w:szCs w:val="24"/>
        </w:rPr>
        <w:t xml:space="preserve"> ne sme negativno vplivati na pravice tretjih, ki izhajajo iz tega prava (tretji odstavek 26. člena).</w:t>
      </w:r>
      <w:r w:rsidRPr="00B0449B">
        <w:rPr>
          <w:rStyle w:val="Sprotnaopomba-sklic"/>
          <w:rFonts w:ascii="Times New Roman" w:hAnsi="Times New Roman" w:cs="Times New Roman"/>
          <w:sz w:val="24"/>
          <w:szCs w:val="24"/>
        </w:rPr>
        <w:footnoteReference w:id="64"/>
      </w:r>
    </w:p>
    <w:p w14:paraId="70EBDD76" w14:textId="77777777"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Glede na to, da </w:t>
      </w:r>
      <w:r w:rsidR="00477C41">
        <w:rPr>
          <w:rFonts w:ascii="Times New Roman" w:hAnsi="Times New Roman" w:cs="Times New Roman"/>
          <w:sz w:val="24"/>
          <w:szCs w:val="24"/>
        </w:rPr>
        <w:t>U</w:t>
      </w:r>
      <w:r w:rsidRPr="00B0449B">
        <w:rPr>
          <w:rFonts w:ascii="Times New Roman" w:hAnsi="Times New Roman" w:cs="Times New Roman"/>
          <w:sz w:val="24"/>
          <w:szCs w:val="24"/>
        </w:rPr>
        <w:t>redba 2016/1103 drugače kot Uredba 650/2012</w:t>
      </w:r>
      <w:r w:rsidRPr="00B0449B">
        <w:rPr>
          <w:rStyle w:val="Sprotnaopomba-sklic"/>
          <w:rFonts w:ascii="Times New Roman" w:hAnsi="Times New Roman" w:cs="Times New Roman"/>
          <w:sz w:val="24"/>
          <w:szCs w:val="24"/>
        </w:rPr>
        <w:footnoteReference w:id="65"/>
      </w:r>
      <w:r w:rsidR="002940A5" w:rsidRPr="00B0449B">
        <w:rPr>
          <w:rFonts w:ascii="Times New Roman" w:hAnsi="Times New Roman" w:cs="Times New Roman"/>
          <w:sz w:val="24"/>
          <w:szCs w:val="24"/>
        </w:rPr>
        <w:t xml:space="preserve"> ne določa</w:t>
      </w:r>
      <w:r w:rsidR="00186436">
        <w:rPr>
          <w:rFonts w:ascii="Times New Roman" w:hAnsi="Times New Roman" w:cs="Times New Roman"/>
          <w:sz w:val="24"/>
          <w:szCs w:val="24"/>
        </w:rPr>
        <w:t>,</w:t>
      </w:r>
      <w:r w:rsidR="002940A5" w:rsidRPr="00B0449B">
        <w:rPr>
          <w:rFonts w:ascii="Times New Roman" w:hAnsi="Times New Roman" w:cs="Times New Roman"/>
          <w:sz w:val="24"/>
          <w:szCs w:val="24"/>
        </w:rPr>
        <w:t xml:space="preserve"> da</w:t>
      </w:r>
      <w:r w:rsidRPr="00B0449B">
        <w:rPr>
          <w:rFonts w:ascii="Times New Roman" w:hAnsi="Times New Roman" w:cs="Times New Roman"/>
          <w:sz w:val="24"/>
          <w:szCs w:val="24"/>
        </w:rPr>
        <w:t xml:space="preserve"> mora bi</w:t>
      </w:r>
      <w:r w:rsidR="002940A5" w:rsidRPr="00B0449B">
        <w:rPr>
          <w:rFonts w:ascii="Times New Roman" w:hAnsi="Times New Roman" w:cs="Times New Roman"/>
          <w:sz w:val="24"/>
          <w:szCs w:val="24"/>
        </w:rPr>
        <w:t>ti določena izbira prava izrecna,</w:t>
      </w:r>
      <w:r w:rsidRPr="00B0449B">
        <w:rPr>
          <w:rFonts w:ascii="Times New Roman" w:hAnsi="Times New Roman" w:cs="Times New Roman"/>
          <w:sz w:val="24"/>
          <w:szCs w:val="24"/>
        </w:rPr>
        <w:t xml:space="preserve"> zadostuje že konkludentna izbira prava.</w:t>
      </w:r>
      <w:r w:rsidRPr="00B0449B">
        <w:rPr>
          <w:rStyle w:val="Sprotnaopomba-sklic"/>
          <w:rFonts w:ascii="Times New Roman" w:hAnsi="Times New Roman" w:cs="Times New Roman"/>
          <w:sz w:val="24"/>
          <w:szCs w:val="24"/>
        </w:rPr>
        <w:footnoteReference w:id="66"/>
      </w:r>
    </w:p>
    <w:p w14:paraId="239BDF0C" w14:textId="77777777" w:rsidR="006A42C1" w:rsidRPr="00B0449B" w:rsidRDefault="006A42C1" w:rsidP="00B0449B">
      <w:pPr>
        <w:spacing w:after="0" w:line="360" w:lineRule="auto"/>
        <w:jc w:val="both"/>
        <w:rPr>
          <w:rFonts w:ascii="Times New Roman" w:hAnsi="Times New Roman" w:cs="Times New Roman"/>
          <w:sz w:val="24"/>
          <w:szCs w:val="24"/>
        </w:rPr>
      </w:pPr>
    </w:p>
    <w:p w14:paraId="2DC8877B" w14:textId="77777777" w:rsidR="00653428" w:rsidRPr="00B0449B" w:rsidRDefault="00653428"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lastRenderedPageBreak/>
        <w:t>Formalna veljavnost dogovora o izbiri prava, ki se uporablja</w:t>
      </w:r>
      <w:r w:rsidR="00D760EC" w:rsidRPr="00B0449B">
        <w:rPr>
          <w:rFonts w:ascii="Times New Roman" w:hAnsi="Times New Roman" w:cs="Times New Roman"/>
          <w:b/>
          <w:sz w:val="24"/>
          <w:szCs w:val="24"/>
        </w:rPr>
        <w:t xml:space="preserve"> (23. člen</w:t>
      </w:r>
      <w:r w:rsidR="001914FD" w:rsidRPr="00B0449B">
        <w:rPr>
          <w:rFonts w:ascii="Times New Roman" w:hAnsi="Times New Roman" w:cs="Times New Roman"/>
          <w:b/>
          <w:sz w:val="24"/>
          <w:szCs w:val="24"/>
        </w:rPr>
        <w:t xml:space="preserve"> Uredbe 2016/1103</w:t>
      </w:r>
      <w:r w:rsidR="00D760EC" w:rsidRPr="00B0449B">
        <w:rPr>
          <w:rFonts w:ascii="Times New Roman" w:hAnsi="Times New Roman" w:cs="Times New Roman"/>
          <w:b/>
          <w:sz w:val="24"/>
          <w:szCs w:val="24"/>
        </w:rPr>
        <w:t>)</w:t>
      </w:r>
      <w:r w:rsidRPr="00BC7FD9">
        <w:rPr>
          <w:rStyle w:val="Sprotnaopomba-sklic"/>
          <w:rFonts w:ascii="Times New Roman" w:hAnsi="Times New Roman" w:cs="Times New Roman"/>
          <w:sz w:val="24"/>
          <w:szCs w:val="24"/>
        </w:rPr>
        <w:footnoteReference w:id="67"/>
      </w:r>
    </w:p>
    <w:p w14:paraId="01025566" w14:textId="77777777" w:rsidR="00653428" w:rsidRPr="00B0449B" w:rsidRDefault="00653428"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 xml:space="preserve">Temeljno načelo </w:t>
      </w:r>
      <w:r w:rsidR="00FF5C10" w:rsidRPr="00B0449B">
        <w:rPr>
          <w:rFonts w:ascii="Times New Roman" w:hAnsi="Times New Roman" w:cs="Times New Roman"/>
          <w:b/>
          <w:sz w:val="24"/>
          <w:szCs w:val="24"/>
        </w:rPr>
        <w:t xml:space="preserve">(prvi odstavek 23. člena) </w:t>
      </w:r>
      <w:r w:rsidR="00FF5C10" w:rsidRPr="00B0449B">
        <w:rPr>
          <w:rFonts w:ascii="Times New Roman" w:hAnsi="Times New Roman" w:cs="Times New Roman"/>
          <w:sz w:val="24"/>
          <w:szCs w:val="24"/>
        </w:rPr>
        <w:t>glede formalne veljavnosti dogovora o izbiri prava, ki se uporablja</w:t>
      </w:r>
      <w:r w:rsidR="00186436">
        <w:rPr>
          <w:rFonts w:ascii="Times New Roman" w:hAnsi="Times New Roman" w:cs="Times New Roman"/>
          <w:sz w:val="24"/>
          <w:szCs w:val="24"/>
        </w:rPr>
        <w:t>,</w:t>
      </w:r>
      <w:r w:rsidR="00FF5C10" w:rsidRPr="00B0449B">
        <w:rPr>
          <w:rFonts w:ascii="Times New Roman" w:hAnsi="Times New Roman" w:cs="Times New Roman"/>
          <w:b/>
          <w:sz w:val="24"/>
          <w:szCs w:val="24"/>
        </w:rPr>
        <w:t xml:space="preserve"> </w:t>
      </w:r>
      <w:r w:rsidRPr="00B0449B">
        <w:rPr>
          <w:rFonts w:ascii="Times New Roman" w:hAnsi="Times New Roman" w:cs="Times New Roman"/>
          <w:sz w:val="24"/>
          <w:szCs w:val="24"/>
        </w:rPr>
        <w:t>je, da mora biti ta sklenjen v pisni obl</w:t>
      </w:r>
      <w:r w:rsidR="00477C41">
        <w:rPr>
          <w:rFonts w:ascii="Times New Roman" w:hAnsi="Times New Roman" w:cs="Times New Roman"/>
          <w:sz w:val="24"/>
          <w:szCs w:val="24"/>
        </w:rPr>
        <w:t>iki oziroma</w:t>
      </w:r>
      <w:r w:rsidR="001A72A4" w:rsidRPr="00B0449B">
        <w:rPr>
          <w:rFonts w:ascii="Times New Roman" w:hAnsi="Times New Roman" w:cs="Times New Roman"/>
          <w:sz w:val="24"/>
          <w:szCs w:val="24"/>
        </w:rPr>
        <w:t xml:space="preserve"> v elektronski obliki</w:t>
      </w:r>
      <w:r w:rsidRPr="00B0449B">
        <w:rPr>
          <w:rFonts w:ascii="Times New Roman" w:hAnsi="Times New Roman" w:cs="Times New Roman"/>
          <w:sz w:val="24"/>
          <w:szCs w:val="24"/>
        </w:rPr>
        <w:t>, če</w:t>
      </w:r>
      <w:r w:rsidR="001A72A4" w:rsidRPr="00B0449B">
        <w:rPr>
          <w:rFonts w:ascii="Times New Roman" w:hAnsi="Times New Roman" w:cs="Times New Roman"/>
          <w:sz w:val="24"/>
          <w:szCs w:val="24"/>
        </w:rPr>
        <w:t xml:space="preserve"> ta</w:t>
      </w:r>
      <w:r w:rsidRPr="00B0449B">
        <w:rPr>
          <w:rFonts w:ascii="Times New Roman" w:hAnsi="Times New Roman" w:cs="Times New Roman"/>
          <w:sz w:val="24"/>
          <w:szCs w:val="24"/>
        </w:rPr>
        <w:t xml:space="preserve"> zagotavlja trajen zapis dogovora, nadalje mora biti dogovor datiran,</w:t>
      </w:r>
      <w:r w:rsidRPr="00B0449B">
        <w:rPr>
          <w:rStyle w:val="Sprotnaopomba-sklic"/>
          <w:rFonts w:ascii="Times New Roman" w:hAnsi="Times New Roman" w:cs="Times New Roman"/>
          <w:sz w:val="24"/>
          <w:szCs w:val="24"/>
        </w:rPr>
        <w:footnoteReference w:id="68"/>
      </w:r>
      <w:r w:rsidRPr="00B0449B">
        <w:rPr>
          <w:rFonts w:ascii="Times New Roman" w:hAnsi="Times New Roman" w:cs="Times New Roman"/>
          <w:sz w:val="24"/>
          <w:szCs w:val="24"/>
        </w:rPr>
        <w:t xml:space="preserve"> končno pa ga morata lastnoročno podpisati oba zakonca.</w:t>
      </w:r>
      <w:r w:rsidRPr="00B0449B">
        <w:rPr>
          <w:rStyle w:val="Sprotnaopomba-sklic"/>
          <w:rFonts w:ascii="Times New Roman" w:hAnsi="Times New Roman" w:cs="Times New Roman"/>
          <w:sz w:val="24"/>
          <w:szCs w:val="24"/>
        </w:rPr>
        <w:footnoteReference w:id="69"/>
      </w:r>
      <w:r w:rsidRPr="00B0449B">
        <w:rPr>
          <w:rFonts w:ascii="Times New Roman" w:hAnsi="Times New Roman" w:cs="Times New Roman"/>
          <w:sz w:val="24"/>
          <w:szCs w:val="24"/>
        </w:rPr>
        <w:t xml:space="preserve"> </w:t>
      </w:r>
      <w:r w:rsidR="00C973F7" w:rsidRPr="00B0449B">
        <w:rPr>
          <w:rFonts w:ascii="Times New Roman" w:hAnsi="Times New Roman" w:cs="Times New Roman"/>
          <w:sz w:val="24"/>
          <w:szCs w:val="24"/>
        </w:rPr>
        <w:t xml:space="preserve">Na ta način naj </w:t>
      </w:r>
      <w:r w:rsidRPr="00B0449B">
        <w:rPr>
          <w:rFonts w:ascii="Times New Roman" w:hAnsi="Times New Roman" w:cs="Times New Roman"/>
          <w:sz w:val="24"/>
          <w:szCs w:val="24"/>
        </w:rPr>
        <w:t xml:space="preserve">bi se zagotovilo, da se zakonca zavedata </w:t>
      </w:r>
      <w:r w:rsidR="00074817" w:rsidRPr="00B0449B">
        <w:rPr>
          <w:rFonts w:ascii="Times New Roman" w:hAnsi="Times New Roman" w:cs="Times New Roman"/>
          <w:sz w:val="24"/>
          <w:szCs w:val="24"/>
        </w:rPr>
        <w:t xml:space="preserve">pravnih </w:t>
      </w:r>
      <w:r w:rsidRPr="00B0449B">
        <w:rPr>
          <w:rFonts w:ascii="Times New Roman" w:hAnsi="Times New Roman" w:cs="Times New Roman"/>
          <w:sz w:val="24"/>
          <w:szCs w:val="24"/>
        </w:rPr>
        <w:t>posledic svoje izbire.</w:t>
      </w:r>
      <w:r w:rsidRPr="00B0449B">
        <w:rPr>
          <w:rStyle w:val="Sprotnaopomba-sklic"/>
          <w:rFonts w:ascii="Times New Roman" w:hAnsi="Times New Roman" w:cs="Times New Roman"/>
          <w:sz w:val="24"/>
          <w:szCs w:val="24"/>
        </w:rPr>
        <w:footnoteReference w:id="70"/>
      </w:r>
    </w:p>
    <w:p w14:paraId="5192EA1E" w14:textId="77777777" w:rsidR="00B0449B" w:rsidRDefault="00B0449B" w:rsidP="00B0449B">
      <w:pPr>
        <w:spacing w:after="0" w:line="360" w:lineRule="auto"/>
        <w:jc w:val="both"/>
        <w:rPr>
          <w:rFonts w:ascii="Times New Roman" w:hAnsi="Times New Roman" w:cs="Times New Roman"/>
          <w:b/>
          <w:sz w:val="24"/>
          <w:szCs w:val="24"/>
        </w:rPr>
      </w:pPr>
    </w:p>
    <w:p w14:paraId="0C2C665B" w14:textId="77777777" w:rsidR="00653428" w:rsidRPr="00B0449B" w:rsidRDefault="00653428" w:rsidP="00B0449B">
      <w:pPr>
        <w:spacing w:after="0" w:line="360" w:lineRule="auto"/>
        <w:jc w:val="both"/>
        <w:rPr>
          <w:rFonts w:ascii="Times New Roman" w:hAnsi="Times New Roman" w:cs="Times New Roman"/>
          <w:b/>
          <w:sz w:val="24"/>
          <w:szCs w:val="24"/>
        </w:rPr>
      </w:pPr>
      <w:r w:rsidRPr="00B0449B">
        <w:rPr>
          <w:rFonts w:ascii="Times New Roman" w:hAnsi="Times New Roman" w:cs="Times New Roman"/>
          <w:b/>
          <w:sz w:val="24"/>
          <w:szCs w:val="24"/>
        </w:rPr>
        <w:t>Izjeme od temeljnega načela</w:t>
      </w:r>
    </w:p>
    <w:p w14:paraId="1E5F6DC1" w14:textId="77777777" w:rsidR="00653428" w:rsidRPr="00B0449B" w:rsidRDefault="00477C41" w:rsidP="00B04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Če </w:t>
      </w:r>
      <w:r w:rsidR="00653428" w:rsidRPr="00477C41">
        <w:rPr>
          <w:rFonts w:ascii="Times New Roman" w:hAnsi="Times New Roman" w:cs="Times New Roman"/>
          <w:b/>
          <w:sz w:val="24"/>
          <w:szCs w:val="24"/>
        </w:rPr>
        <w:t>pravo države članice skupnega običajnega prebivališča zakoncev (drugi odstavek 23. člena)</w:t>
      </w:r>
      <w:r w:rsidR="00653428" w:rsidRPr="00B0449B">
        <w:rPr>
          <w:rFonts w:ascii="Times New Roman" w:hAnsi="Times New Roman" w:cs="Times New Roman"/>
          <w:b/>
          <w:i/>
          <w:sz w:val="24"/>
          <w:szCs w:val="24"/>
        </w:rPr>
        <w:t xml:space="preserve"> </w:t>
      </w:r>
      <w:r w:rsidR="00653428" w:rsidRPr="00B0449B">
        <w:rPr>
          <w:rFonts w:ascii="Times New Roman" w:hAnsi="Times New Roman" w:cs="Times New Roman"/>
          <w:sz w:val="24"/>
          <w:szCs w:val="24"/>
        </w:rPr>
        <w:t xml:space="preserve">določa dodatne </w:t>
      </w:r>
      <w:proofErr w:type="spellStart"/>
      <w:r w:rsidR="00653428" w:rsidRPr="00B0449B">
        <w:rPr>
          <w:rFonts w:ascii="Times New Roman" w:hAnsi="Times New Roman" w:cs="Times New Roman"/>
          <w:sz w:val="24"/>
          <w:szCs w:val="24"/>
        </w:rPr>
        <w:t>obličnostne</w:t>
      </w:r>
      <w:proofErr w:type="spellEnd"/>
      <w:r w:rsidR="00653428" w:rsidRPr="00B0449B">
        <w:rPr>
          <w:rFonts w:ascii="Times New Roman" w:hAnsi="Times New Roman" w:cs="Times New Roman"/>
          <w:sz w:val="24"/>
          <w:szCs w:val="24"/>
        </w:rPr>
        <w:t xml:space="preserve"> zahteve za dogovore o ureditvi premoženjskih razmerij med zakoncema, se uporabljajo te zahteve. Prevladajo torej strožje </w:t>
      </w:r>
      <w:proofErr w:type="spellStart"/>
      <w:r w:rsidR="00653428" w:rsidRPr="00B0449B">
        <w:rPr>
          <w:rFonts w:ascii="Times New Roman" w:hAnsi="Times New Roman" w:cs="Times New Roman"/>
          <w:sz w:val="24"/>
          <w:szCs w:val="24"/>
        </w:rPr>
        <w:t>obličnostne</w:t>
      </w:r>
      <w:proofErr w:type="spellEnd"/>
      <w:r w:rsidR="00653428" w:rsidRPr="00B0449B">
        <w:rPr>
          <w:rFonts w:ascii="Times New Roman" w:hAnsi="Times New Roman" w:cs="Times New Roman"/>
          <w:sz w:val="24"/>
          <w:szCs w:val="24"/>
        </w:rPr>
        <w:t xml:space="preserve"> zahteve.</w:t>
      </w:r>
      <w:r w:rsidR="00653428" w:rsidRPr="00B0449B">
        <w:rPr>
          <w:rStyle w:val="Sprotnaopomba-sklic"/>
          <w:rFonts w:ascii="Times New Roman" w:hAnsi="Times New Roman" w:cs="Times New Roman"/>
          <w:sz w:val="24"/>
          <w:szCs w:val="24"/>
        </w:rPr>
        <w:footnoteReference w:id="71"/>
      </w:r>
      <w:r w:rsidR="00653428" w:rsidRPr="00B0449B">
        <w:rPr>
          <w:rFonts w:ascii="Times New Roman" w:hAnsi="Times New Roman" w:cs="Times New Roman"/>
          <w:sz w:val="24"/>
          <w:szCs w:val="24"/>
        </w:rPr>
        <w:t xml:space="preserve"> </w:t>
      </w:r>
      <w:r w:rsidR="00653428" w:rsidRPr="00B0449B">
        <w:rPr>
          <w:rFonts w:ascii="Times New Roman" w:hAnsi="Times New Roman" w:cs="Times New Roman"/>
          <w:b/>
          <w:sz w:val="24"/>
          <w:szCs w:val="24"/>
        </w:rPr>
        <w:t>Na primer</w:t>
      </w:r>
      <w:r>
        <w:rPr>
          <w:rFonts w:ascii="Times New Roman" w:hAnsi="Times New Roman" w:cs="Times New Roman"/>
          <w:b/>
          <w:sz w:val="24"/>
          <w:szCs w:val="24"/>
        </w:rPr>
        <w:t xml:space="preserve"> </w:t>
      </w:r>
      <w:r w:rsidRPr="00477C41">
        <w:rPr>
          <w:rFonts w:ascii="Times New Roman" w:hAnsi="Times New Roman" w:cs="Times New Roman"/>
          <w:sz w:val="24"/>
          <w:szCs w:val="24"/>
        </w:rPr>
        <w:t>zakonca,</w:t>
      </w:r>
      <w:r w:rsidR="00653428" w:rsidRPr="00B0449B">
        <w:rPr>
          <w:rFonts w:ascii="Times New Roman" w:hAnsi="Times New Roman" w:cs="Times New Roman"/>
          <w:sz w:val="24"/>
          <w:szCs w:val="24"/>
        </w:rPr>
        <w:t xml:space="preserve"> bosanska državljana, z običajnim prebivališčem v Sloveniji želita za ureditev svojih premoženjskih razmerij izbrati slovensko pravo. Na podlagi običajnega prebivališča v Sloveniji je treba upoštevati </w:t>
      </w:r>
      <w:proofErr w:type="spellStart"/>
      <w:r w:rsidR="00653428" w:rsidRPr="00B0449B">
        <w:rPr>
          <w:rFonts w:ascii="Times New Roman" w:hAnsi="Times New Roman" w:cs="Times New Roman"/>
          <w:sz w:val="24"/>
          <w:szCs w:val="24"/>
        </w:rPr>
        <w:t>obličnostne</w:t>
      </w:r>
      <w:proofErr w:type="spellEnd"/>
      <w:r w:rsidR="00653428" w:rsidRPr="00B0449B">
        <w:rPr>
          <w:rFonts w:ascii="Times New Roman" w:hAnsi="Times New Roman" w:cs="Times New Roman"/>
          <w:sz w:val="24"/>
          <w:szCs w:val="24"/>
        </w:rPr>
        <w:t xml:space="preserve"> zahteve za pogodbe o ureditvi premoženjskih razmerij, torej se za formalno veljavnost izbire prava zahteva notarski zapis.</w:t>
      </w:r>
      <w:r w:rsidR="00653428" w:rsidRPr="00B0449B">
        <w:rPr>
          <w:rStyle w:val="Sprotnaopomba-sklic"/>
          <w:rFonts w:ascii="Times New Roman" w:hAnsi="Times New Roman" w:cs="Times New Roman"/>
          <w:sz w:val="24"/>
          <w:szCs w:val="24"/>
        </w:rPr>
        <w:footnoteReference w:id="72"/>
      </w:r>
    </w:p>
    <w:p w14:paraId="4E023D89" w14:textId="77777777" w:rsidR="00653428" w:rsidRPr="00B0449B" w:rsidRDefault="00477C41" w:rsidP="00B0449B">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Če </w:t>
      </w:r>
      <w:r w:rsidR="00653428" w:rsidRPr="00B0449B">
        <w:rPr>
          <w:rFonts w:ascii="Times New Roman" w:hAnsi="Times New Roman" w:cs="Times New Roman"/>
          <w:sz w:val="24"/>
          <w:szCs w:val="24"/>
        </w:rPr>
        <w:t>imata zakonca</w:t>
      </w:r>
      <w:r w:rsidR="00653428" w:rsidRPr="00B0449B">
        <w:rPr>
          <w:rFonts w:ascii="Times New Roman" w:hAnsi="Times New Roman" w:cs="Times New Roman"/>
          <w:b/>
          <w:sz w:val="24"/>
          <w:szCs w:val="24"/>
        </w:rPr>
        <w:t xml:space="preserve"> običajno prebivališče </w:t>
      </w:r>
      <w:r w:rsidR="00653428" w:rsidRPr="00477C41">
        <w:rPr>
          <w:rFonts w:ascii="Times New Roman" w:hAnsi="Times New Roman" w:cs="Times New Roman"/>
          <w:b/>
          <w:sz w:val="24"/>
          <w:szCs w:val="24"/>
        </w:rPr>
        <w:t>v različnih državah članicah (tretji odstavek 23. člena)</w:t>
      </w:r>
      <w:r w:rsidR="00653428" w:rsidRPr="00477C41">
        <w:rPr>
          <w:rFonts w:ascii="Times New Roman" w:hAnsi="Times New Roman" w:cs="Times New Roman"/>
          <w:sz w:val="24"/>
          <w:szCs w:val="24"/>
        </w:rPr>
        <w:t xml:space="preserve">, </w:t>
      </w:r>
      <w:r w:rsidR="00653428" w:rsidRPr="00B0449B">
        <w:rPr>
          <w:rFonts w:ascii="Times New Roman" w:hAnsi="Times New Roman" w:cs="Times New Roman"/>
          <w:sz w:val="24"/>
          <w:szCs w:val="24"/>
        </w:rPr>
        <w:t xml:space="preserve">pravo vsake od njiju pa za dogovore o ureditvi premoženjskih razmerij določa drugačne </w:t>
      </w:r>
      <w:proofErr w:type="spellStart"/>
      <w:r w:rsidR="00653428" w:rsidRPr="00B0449B">
        <w:rPr>
          <w:rFonts w:ascii="Times New Roman" w:hAnsi="Times New Roman" w:cs="Times New Roman"/>
          <w:sz w:val="24"/>
          <w:szCs w:val="24"/>
        </w:rPr>
        <w:t>obličnostne</w:t>
      </w:r>
      <w:proofErr w:type="spellEnd"/>
      <w:r w:rsidR="00653428" w:rsidRPr="00B0449B">
        <w:rPr>
          <w:rFonts w:ascii="Times New Roman" w:hAnsi="Times New Roman" w:cs="Times New Roman"/>
          <w:sz w:val="24"/>
          <w:szCs w:val="24"/>
        </w:rPr>
        <w:t xml:space="preserve"> zahteve, je dogovor formalno veljaven, če izpolnjuje zahteve prava ene od teh držav.</w:t>
      </w:r>
    </w:p>
    <w:p w14:paraId="46FF81FE" w14:textId="3CBA955F"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Če ima</w:t>
      </w:r>
      <w:r w:rsidRPr="00B0449B">
        <w:rPr>
          <w:rFonts w:ascii="Times New Roman" w:hAnsi="Times New Roman" w:cs="Times New Roman"/>
          <w:b/>
          <w:i/>
          <w:sz w:val="24"/>
          <w:szCs w:val="24"/>
        </w:rPr>
        <w:t xml:space="preserve"> </w:t>
      </w:r>
      <w:r w:rsidRPr="00B0449B">
        <w:rPr>
          <w:rFonts w:ascii="Times New Roman" w:hAnsi="Times New Roman" w:cs="Times New Roman"/>
          <w:b/>
          <w:sz w:val="24"/>
          <w:szCs w:val="24"/>
        </w:rPr>
        <w:t xml:space="preserve">običajno prebivališče v državi članici </w:t>
      </w:r>
      <w:r w:rsidRPr="00477C41">
        <w:rPr>
          <w:rFonts w:ascii="Times New Roman" w:hAnsi="Times New Roman" w:cs="Times New Roman"/>
          <w:b/>
          <w:sz w:val="24"/>
          <w:szCs w:val="24"/>
        </w:rPr>
        <w:t>le eden od zakoncev (četrti odstavek 23. člena)</w:t>
      </w:r>
      <w:r w:rsidRPr="00B0449B">
        <w:rPr>
          <w:rFonts w:ascii="Times New Roman" w:hAnsi="Times New Roman" w:cs="Times New Roman"/>
          <w:b/>
          <w:i/>
          <w:sz w:val="24"/>
          <w:szCs w:val="24"/>
        </w:rPr>
        <w:t xml:space="preserve"> </w:t>
      </w:r>
      <w:r w:rsidRPr="00B0449B">
        <w:rPr>
          <w:rFonts w:ascii="Times New Roman" w:hAnsi="Times New Roman" w:cs="Times New Roman"/>
          <w:sz w:val="24"/>
          <w:szCs w:val="24"/>
        </w:rPr>
        <w:t xml:space="preserve">in ta država za dogovore o ureditvi premoženjskih razmerij določa dodatne </w:t>
      </w:r>
      <w:proofErr w:type="spellStart"/>
      <w:r w:rsidRPr="00B0449B">
        <w:rPr>
          <w:rFonts w:ascii="Times New Roman" w:hAnsi="Times New Roman" w:cs="Times New Roman"/>
          <w:sz w:val="24"/>
          <w:szCs w:val="24"/>
        </w:rPr>
        <w:t>obličnostne</w:t>
      </w:r>
      <w:proofErr w:type="spellEnd"/>
      <w:r w:rsidRPr="00B0449B">
        <w:rPr>
          <w:rFonts w:ascii="Times New Roman" w:hAnsi="Times New Roman" w:cs="Times New Roman"/>
          <w:sz w:val="24"/>
          <w:szCs w:val="24"/>
        </w:rPr>
        <w:t xml:space="preserve"> zahteve, se uporabljajo te zahteve. Pride torej do prevlade </w:t>
      </w:r>
      <w:proofErr w:type="spellStart"/>
      <w:r w:rsidRPr="00B0449B">
        <w:rPr>
          <w:rFonts w:ascii="Times New Roman" w:hAnsi="Times New Roman" w:cs="Times New Roman"/>
          <w:sz w:val="24"/>
          <w:szCs w:val="24"/>
        </w:rPr>
        <w:t>obličnostnih</w:t>
      </w:r>
      <w:proofErr w:type="spellEnd"/>
      <w:r w:rsidRPr="00B0449B">
        <w:rPr>
          <w:rFonts w:ascii="Times New Roman" w:hAnsi="Times New Roman" w:cs="Times New Roman"/>
          <w:sz w:val="24"/>
          <w:szCs w:val="24"/>
        </w:rPr>
        <w:t xml:space="preserve"> predpisov države članice na</w:t>
      </w:r>
      <w:r w:rsidR="00186436">
        <w:rPr>
          <w:rFonts w:ascii="Times New Roman" w:hAnsi="Times New Roman" w:cs="Times New Roman"/>
          <w:sz w:val="24"/>
          <w:szCs w:val="24"/>
        </w:rPr>
        <w:t>d predpisi</w:t>
      </w:r>
      <w:r w:rsidRPr="00B0449B">
        <w:rPr>
          <w:rFonts w:ascii="Times New Roman" w:hAnsi="Times New Roman" w:cs="Times New Roman"/>
          <w:sz w:val="24"/>
          <w:szCs w:val="24"/>
        </w:rPr>
        <w:t xml:space="preserve"> tretj</w:t>
      </w:r>
      <w:r w:rsidR="00186436">
        <w:rPr>
          <w:rFonts w:ascii="Times New Roman" w:hAnsi="Times New Roman" w:cs="Times New Roman"/>
          <w:sz w:val="24"/>
          <w:szCs w:val="24"/>
        </w:rPr>
        <w:t>e</w:t>
      </w:r>
      <w:r w:rsidRPr="00B0449B">
        <w:rPr>
          <w:rFonts w:ascii="Times New Roman" w:hAnsi="Times New Roman" w:cs="Times New Roman"/>
          <w:sz w:val="24"/>
          <w:szCs w:val="24"/>
        </w:rPr>
        <w:t xml:space="preserve"> držav</w:t>
      </w:r>
      <w:r w:rsidR="00186436">
        <w:rPr>
          <w:rFonts w:ascii="Times New Roman" w:hAnsi="Times New Roman" w:cs="Times New Roman"/>
          <w:sz w:val="24"/>
          <w:szCs w:val="24"/>
        </w:rPr>
        <w:t>e</w:t>
      </w:r>
      <w:r w:rsidRPr="00B0449B">
        <w:rPr>
          <w:rFonts w:ascii="Times New Roman" w:hAnsi="Times New Roman" w:cs="Times New Roman"/>
          <w:sz w:val="24"/>
          <w:szCs w:val="24"/>
        </w:rPr>
        <w:t>, v kateri ima običajno prebivališče drug zakonec.</w:t>
      </w:r>
      <w:r w:rsidRPr="00B0449B">
        <w:rPr>
          <w:rStyle w:val="Sprotnaopomba-sklic"/>
          <w:rFonts w:ascii="Times New Roman" w:hAnsi="Times New Roman" w:cs="Times New Roman"/>
          <w:sz w:val="24"/>
          <w:szCs w:val="24"/>
        </w:rPr>
        <w:footnoteReference w:id="73"/>
      </w:r>
    </w:p>
    <w:p w14:paraId="532AC337" w14:textId="77777777" w:rsidR="00477C41"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lastRenderedPageBreak/>
        <w:t xml:space="preserve">Primer: </w:t>
      </w:r>
      <w:r w:rsidRPr="00B0449B">
        <w:rPr>
          <w:rFonts w:ascii="Times New Roman" w:hAnsi="Times New Roman" w:cs="Times New Roman"/>
          <w:sz w:val="24"/>
          <w:szCs w:val="24"/>
        </w:rPr>
        <w:t xml:space="preserve">A, slovenski državljan z običajnim prebivališčem v Nemčiji, in B, državljanka ZDA z običajnim prebivališčem na Danskem, se želita poročiti in za pravo, ki naj ureja njuna premoženjska razmerja, izbrati slovensko pravo. </w:t>
      </w:r>
    </w:p>
    <w:p w14:paraId="2A8FFBEF" w14:textId="5D01334E"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Glede na to</w:t>
      </w:r>
      <w:r w:rsidR="00186436">
        <w:rPr>
          <w:rFonts w:ascii="Times New Roman" w:hAnsi="Times New Roman" w:cs="Times New Roman"/>
          <w:sz w:val="24"/>
          <w:szCs w:val="24"/>
        </w:rPr>
        <w:t>,</w:t>
      </w:r>
      <w:r w:rsidRPr="00B0449B">
        <w:rPr>
          <w:rFonts w:ascii="Times New Roman" w:hAnsi="Times New Roman" w:cs="Times New Roman"/>
          <w:sz w:val="24"/>
          <w:szCs w:val="24"/>
        </w:rPr>
        <w:t xml:space="preserve"> da ima le A običajno prebivališče v državi članici (Nemčija), za </w:t>
      </w:r>
      <w:proofErr w:type="spellStart"/>
      <w:r w:rsidRPr="00B0449B">
        <w:rPr>
          <w:rFonts w:ascii="Times New Roman" w:hAnsi="Times New Roman" w:cs="Times New Roman"/>
          <w:sz w:val="24"/>
          <w:szCs w:val="24"/>
        </w:rPr>
        <w:t>obličnost</w:t>
      </w:r>
      <w:proofErr w:type="spellEnd"/>
      <w:r w:rsidRPr="00B0449B">
        <w:rPr>
          <w:rFonts w:ascii="Times New Roman" w:hAnsi="Times New Roman" w:cs="Times New Roman"/>
          <w:sz w:val="24"/>
          <w:szCs w:val="24"/>
        </w:rPr>
        <w:t xml:space="preserve"> izbire prava velja nemško pravo, ki za </w:t>
      </w:r>
      <w:proofErr w:type="spellStart"/>
      <w:r w:rsidRPr="00B0449B">
        <w:rPr>
          <w:rFonts w:ascii="Times New Roman" w:hAnsi="Times New Roman" w:cs="Times New Roman"/>
          <w:sz w:val="24"/>
          <w:szCs w:val="24"/>
        </w:rPr>
        <w:t>obličnost</w:t>
      </w:r>
      <w:proofErr w:type="spellEnd"/>
      <w:r w:rsidRPr="00B0449B">
        <w:rPr>
          <w:rFonts w:ascii="Times New Roman" w:hAnsi="Times New Roman" w:cs="Times New Roman"/>
          <w:sz w:val="24"/>
          <w:szCs w:val="24"/>
        </w:rPr>
        <w:t xml:space="preserve"> dogovora o ureditvi premoženjskih razmerij zahteva notarski zapis.</w:t>
      </w:r>
      <w:r w:rsidRPr="00B0449B">
        <w:rPr>
          <w:rStyle w:val="Sprotnaopomba-sklic"/>
          <w:rFonts w:ascii="Times New Roman" w:hAnsi="Times New Roman" w:cs="Times New Roman"/>
          <w:sz w:val="24"/>
          <w:szCs w:val="24"/>
        </w:rPr>
        <w:footnoteReference w:id="74"/>
      </w:r>
      <w:r w:rsidRPr="00B0449B">
        <w:rPr>
          <w:rFonts w:ascii="Times New Roman" w:hAnsi="Times New Roman" w:cs="Times New Roman"/>
          <w:sz w:val="24"/>
          <w:szCs w:val="24"/>
        </w:rPr>
        <w:t xml:space="preserve"> Dejstvo, da dansko pravo glede </w:t>
      </w:r>
      <w:proofErr w:type="spellStart"/>
      <w:r w:rsidRPr="00B0449B">
        <w:rPr>
          <w:rFonts w:ascii="Times New Roman" w:hAnsi="Times New Roman" w:cs="Times New Roman"/>
          <w:sz w:val="24"/>
          <w:szCs w:val="24"/>
        </w:rPr>
        <w:t>obličnosti</w:t>
      </w:r>
      <w:proofErr w:type="spellEnd"/>
      <w:r w:rsidRPr="00B0449B">
        <w:rPr>
          <w:rFonts w:ascii="Times New Roman" w:hAnsi="Times New Roman" w:cs="Times New Roman"/>
          <w:sz w:val="24"/>
          <w:szCs w:val="24"/>
        </w:rPr>
        <w:t xml:space="preserve"> dogovora zahteva le pisno obliko in obvezno registracijo kot pogoj za veljavnost</w:t>
      </w:r>
      <w:r w:rsidR="000A77E4">
        <w:rPr>
          <w:rFonts w:ascii="Times New Roman" w:hAnsi="Times New Roman" w:cs="Times New Roman"/>
          <w:sz w:val="24"/>
          <w:szCs w:val="24"/>
        </w:rPr>
        <w:t>,</w:t>
      </w:r>
      <w:r w:rsidRPr="00B0449B">
        <w:rPr>
          <w:rFonts w:ascii="Times New Roman" w:hAnsi="Times New Roman" w:cs="Times New Roman"/>
          <w:sz w:val="24"/>
          <w:szCs w:val="24"/>
        </w:rPr>
        <w:t xml:space="preserve"> se ne upošteva.</w:t>
      </w:r>
      <w:r w:rsidRPr="00B0449B">
        <w:rPr>
          <w:rStyle w:val="Sprotnaopomba-sklic"/>
          <w:rFonts w:ascii="Times New Roman" w:hAnsi="Times New Roman" w:cs="Times New Roman"/>
          <w:sz w:val="24"/>
          <w:szCs w:val="24"/>
        </w:rPr>
        <w:footnoteReference w:id="75"/>
      </w:r>
    </w:p>
    <w:p w14:paraId="70C0C954" w14:textId="77777777" w:rsidR="0009594E" w:rsidRPr="00B0449B" w:rsidRDefault="0009594E" w:rsidP="00B0449B">
      <w:pPr>
        <w:spacing w:after="0" w:line="360" w:lineRule="auto"/>
        <w:jc w:val="both"/>
        <w:rPr>
          <w:rFonts w:ascii="Times New Roman" w:hAnsi="Times New Roman" w:cs="Times New Roman"/>
          <w:sz w:val="24"/>
          <w:szCs w:val="24"/>
        </w:rPr>
      </w:pPr>
    </w:p>
    <w:p w14:paraId="2EF87CA0" w14:textId="121A105B" w:rsidR="00653428" w:rsidRPr="00B0449B" w:rsidRDefault="00477C41" w:rsidP="00B04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Če </w:t>
      </w:r>
      <w:r w:rsidR="00653428" w:rsidRPr="00B0449B">
        <w:rPr>
          <w:rFonts w:ascii="Times New Roman" w:hAnsi="Times New Roman" w:cs="Times New Roman"/>
          <w:sz w:val="24"/>
          <w:szCs w:val="24"/>
        </w:rPr>
        <w:t xml:space="preserve">imata oba zakonca </w:t>
      </w:r>
      <w:r w:rsidR="00653428" w:rsidRPr="00B0449B">
        <w:rPr>
          <w:rFonts w:ascii="Times New Roman" w:hAnsi="Times New Roman" w:cs="Times New Roman"/>
          <w:b/>
          <w:sz w:val="24"/>
          <w:szCs w:val="24"/>
        </w:rPr>
        <w:t>običajno prebivališče v tretji državi</w:t>
      </w:r>
      <w:r w:rsidR="00653428" w:rsidRPr="00B0449B">
        <w:rPr>
          <w:rFonts w:ascii="Times New Roman" w:hAnsi="Times New Roman" w:cs="Times New Roman"/>
          <w:sz w:val="24"/>
          <w:szCs w:val="24"/>
        </w:rPr>
        <w:t xml:space="preserve">, uredba ne določa posebnih pravil. Posledično se uporabi splošno pravilo prvega odstavka 23. člena, tudi če pravo običajnega prebivališča zakoncev predvideva strožje </w:t>
      </w:r>
      <w:proofErr w:type="spellStart"/>
      <w:r w:rsidR="00653428" w:rsidRPr="00B0449B">
        <w:rPr>
          <w:rFonts w:ascii="Times New Roman" w:hAnsi="Times New Roman" w:cs="Times New Roman"/>
          <w:sz w:val="24"/>
          <w:szCs w:val="24"/>
        </w:rPr>
        <w:t>obličnostne</w:t>
      </w:r>
      <w:proofErr w:type="spellEnd"/>
      <w:r w:rsidR="00653428" w:rsidRPr="00B0449B">
        <w:rPr>
          <w:rFonts w:ascii="Times New Roman" w:hAnsi="Times New Roman" w:cs="Times New Roman"/>
          <w:sz w:val="24"/>
          <w:szCs w:val="24"/>
        </w:rPr>
        <w:t xml:space="preserve"> zahteve.</w:t>
      </w:r>
      <w:r w:rsidR="00653428" w:rsidRPr="00B0449B">
        <w:rPr>
          <w:rStyle w:val="Sprotnaopomba-sklic"/>
          <w:rFonts w:ascii="Times New Roman" w:hAnsi="Times New Roman" w:cs="Times New Roman"/>
          <w:sz w:val="24"/>
          <w:szCs w:val="24"/>
        </w:rPr>
        <w:footnoteReference w:id="76"/>
      </w:r>
    </w:p>
    <w:p w14:paraId="0DD1C930" w14:textId="1FC16727" w:rsidR="00653428"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V 23. členu so </w:t>
      </w:r>
      <w:proofErr w:type="spellStart"/>
      <w:r w:rsidRPr="00B0449B">
        <w:rPr>
          <w:rFonts w:ascii="Times New Roman" w:hAnsi="Times New Roman" w:cs="Times New Roman"/>
          <w:sz w:val="24"/>
          <w:szCs w:val="24"/>
        </w:rPr>
        <w:t>obličnostne</w:t>
      </w:r>
      <w:proofErr w:type="spellEnd"/>
      <w:r w:rsidRPr="00B0449B">
        <w:rPr>
          <w:rFonts w:ascii="Times New Roman" w:hAnsi="Times New Roman" w:cs="Times New Roman"/>
          <w:sz w:val="24"/>
          <w:szCs w:val="24"/>
        </w:rPr>
        <w:t xml:space="preserve"> zahteve glede formalne veljavnosti izbire prava, ki naj se uporablja</w:t>
      </w:r>
      <w:r w:rsidR="00FE3D73" w:rsidRPr="00FE3D73">
        <w:rPr>
          <w:rFonts w:ascii="Times New Roman" w:hAnsi="Times New Roman" w:cs="Times New Roman"/>
          <w:sz w:val="24"/>
          <w:szCs w:val="24"/>
        </w:rPr>
        <w:t xml:space="preserve"> </w:t>
      </w:r>
      <w:r w:rsidR="00FE3D73">
        <w:rPr>
          <w:rFonts w:ascii="Times New Roman" w:hAnsi="Times New Roman" w:cs="Times New Roman"/>
          <w:sz w:val="24"/>
          <w:szCs w:val="24"/>
        </w:rPr>
        <w:t xml:space="preserve">navedene </w:t>
      </w:r>
      <w:r w:rsidR="00FE3D73" w:rsidRPr="00B0449B">
        <w:rPr>
          <w:rFonts w:ascii="Times New Roman" w:hAnsi="Times New Roman" w:cs="Times New Roman"/>
          <w:sz w:val="24"/>
          <w:szCs w:val="24"/>
        </w:rPr>
        <w:t>izčrpno</w:t>
      </w:r>
      <w:r w:rsidR="00311D04">
        <w:rPr>
          <w:rFonts w:ascii="Times New Roman" w:hAnsi="Times New Roman" w:cs="Times New Roman"/>
          <w:sz w:val="24"/>
          <w:szCs w:val="24"/>
        </w:rPr>
        <w:t>.</w:t>
      </w:r>
      <w:r w:rsidR="00FE3D73" w:rsidRPr="00B0449B">
        <w:rPr>
          <w:rStyle w:val="Sprotnaopomba-sklic"/>
          <w:rFonts w:ascii="Times New Roman" w:hAnsi="Times New Roman" w:cs="Times New Roman"/>
          <w:sz w:val="24"/>
          <w:szCs w:val="24"/>
        </w:rPr>
        <w:footnoteReference w:id="77"/>
      </w:r>
      <w:r w:rsidRPr="00B0449B">
        <w:rPr>
          <w:rFonts w:ascii="Times New Roman" w:hAnsi="Times New Roman" w:cs="Times New Roman"/>
          <w:sz w:val="24"/>
          <w:szCs w:val="24"/>
        </w:rPr>
        <w:t xml:space="preserve"> </w:t>
      </w:r>
      <w:r w:rsidR="000A77E4">
        <w:rPr>
          <w:rFonts w:ascii="Times New Roman" w:hAnsi="Times New Roman" w:cs="Times New Roman"/>
          <w:sz w:val="24"/>
          <w:szCs w:val="24"/>
        </w:rPr>
        <w:t>To</w:t>
      </w:r>
      <w:r w:rsidRPr="00B0449B">
        <w:rPr>
          <w:rFonts w:ascii="Times New Roman" w:hAnsi="Times New Roman" w:cs="Times New Roman"/>
          <w:sz w:val="24"/>
          <w:szCs w:val="24"/>
        </w:rPr>
        <w:t xml:space="preserve"> pomeni, da</w:t>
      </w:r>
      <w:r w:rsidR="00817811" w:rsidRPr="00B0449B">
        <w:rPr>
          <w:rFonts w:ascii="Times New Roman" w:hAnsi="Times New Roman" w:cs="Times New Roman"/>
          <w:sz w:val="24"/>
          <w:szCs w:val="24"/>
        </w:rPr>
        <w:t xml:space="preserve"> niso </w:t>
      </w:r>
      <w:r w:rsidR="00FE3D73">
        <w:rPr>
          <w:rFonts w:ascii="Times New Roman" w:hAnsi="Times New Roman" w:cs="Times New Roman"/>
          <w:sz w:val="24"/>
          <w:szCs w:val="24"/>
        </w:rPr>
        <w:t>upoštevne</w:t>
      </w:r>
      <w:r w:rsidRPr="00B0449B">
        <w:rPr>
          <w:rFonts w:ascii="Times New Roman" w:hAnsi="Times New Roman" w:cs="Times New Roman"/>
          <w:sz w:val="24"/>
          <w:szCs w:val="24"/>
        </w:rPr>
        <w:t xml:space="preserve"> niti krajevne </w:t>
      </w:r>
      <w:proofErr w:type="spellStart"/>
      <w:r w:rsidRPr="00B0449B">
        <w:rPr>
          <w:rFonts w:ascii="Times New Roman" w:hAnsi="Times New Roman" w:cs="Times New Roman"/>
          <w:sz w:val="24"/>
          <w:szCs w:val="24"/>
        </w:rPr>
        <w:t>obličnostne</w:t>
      </w:r>
      <w:proofErr w:type="spellEnd"/>
      <w:r w:rsidRPr="00B0449B">
        <w:rPr>
          <w:rFonts w:ascii="Times New Roman" w:hAnsi="Times New Roman" w:cs="Times New Roman"/>
          <w:sz w:val="24"/>
          <w:szCs w:val="24"/>
        </w:rPr>
        <w:t xml:space="preserve"> zahteve n</w:t>
      </w:r>
      <w:r w:rsidR="00817811" w:rsidRPr="00B0449B">
        <w:rPr>
          <w:rFonts w:ascii="Times New Roman" w:hAnsi="Times New Roman" w:cs="Times New Roman"/>
          <w:sz w:val="24"/>
          <w:szCs w:val="24"/>
        </w:rPr>
        <w:t>iti državljanstvo</w:t>
      </w:r>
      <w:r w:rsidR="00FE3D73">
        <w:rPr>
          <w:rFonts w:ascii="Times New Roman" w:hAnsi="Times New Roman" w:cs="Times New Roman"/>
          <w:sz w:val="24"/>
          <w:szCs w:val="24"/>
        </w:rPr>
        <w:t xml:space="preserve"> zakoncev</w:t>
      </w:r>
      <w:r w:rsidRPr="00B0449B">
        <w:rPr>
          <w:rFonts w:ascii="Times New Roman" w:hAnsi="Times New Roman" w:cs="Times New Roman"/>
          <w:sz w:val="24"/>
          <w:szCs w:val="24"/>
        </w:rPr>
        <w:t>. Glede na to, da je ključna navezna okoliščina</w:t>
      </w:r>
      <w:r w:rsidR="00FE3D73">
        <w:rPr>
          <w:rFonts w:ascii="Times New Roman" w:hAnsi="Times New Roman" w:cs="Times New Roman"/>
          <w:sz w:val="24"/>
          <w:szCs w:val="24"/>
        </w:rPr>
        <w:t xml:space="preserve"> glede formalne veljavnosti izbire prava</w:t>
      </w:r>
      <w:r w:rsidRPr="00B0449B">
        <w:rPr>
          <w:rFonts w:ascii="Times New Roman" w:hAnsi="Times New Roman" w:cs="Times New Roman"/>
          <w:sz w:val="24"/>
          <w:szCs w:val="24"/>
        </w:rPr>
        <w:t xml:space="preserve"> običajno prebivališče zakoncev, bo treba tudi v primeru, ko bo šlo za</w:t>
      </w:r>
      <w:r w:rsidR="00FE3D73">
        <w:rPr>
          <w:rFonts w:ascii="Times New Roman" w:hAnsi="Times New Roman" w:cs="Times New Roman"/>
          <w:sz w:val="24"/>
          <w:szCs w:val="24"/>
        </w:rPr>
        <w:t xml:space="preserve"> dogovor o</w:t>
      </w:r>
      <w:r w:rsidRPr="00B0449B">
        <w:rPr>
          <w:rFonts w:ascii="Times New Roman" w:hAnsi="Times New Roman" w:cs="Times New Roman"/>
          <w:sz w:val="24"/>
          <w:szCs w:val="24"/>
        </w:rPr>
        <w:t xml:space="preserve"> izbir</w:t>
      </w:r>
      <w:r w:rsidR="00FE3D73">
        <w:rPr>
          <w:rFonts w:ascii="Times New Roman" w:hAnsi="Times New Roman" w:cs="Times New Roman"/>
          <w:sz w:val="24"/>
          <w:szCs w:val="24"/>
        </w:rPr>
        <w:t>i</w:t>
      </w:r>
      <w:r w:rsidRPr="00B0449B">
        <w:rPr>
          <w:rFonts w:ascii="Times New Roman" w:hAnsi="Times New Roman" w:cs="Times New Roman"/>
          <w:sz w:val="24"/>
          <w:szCs w:val="24"/>
        </w:rPr>
        <w:t xml:space="preserve"> prava</w:t>
      </w:r>
      <w:r w:rsidR="000A77E4">
        <w:rPr>
          <w:rFonts w:ascii="Times New Roman" w:hAnsi="Times New Roman" w:cs="Times New Roman"/>
          <w:sz w:val="24"/>
          <w:szCs w:val="24"/>
        </w:rPr>
        <w:t>,</w:t>
      </w:r>
      <w:r w:rsidRPr="00B0449B">
        <w:rPr>
          <w:rFonts w:ascii="Times New Roman" w:hAnsi="Times New Roman" w:cs="Times New Roman"/>
          <w:sz w:val="24"/>
          <w:szCs w:val="24"/>
        </w:rPr>
        <w:t xml:space="preserve"> v </w:t>
      </w:r>
      <w:r w:rsidR="00FE3D73">
        <w:rPr>
          <w:rFonts w:ascii="Times New Roman" w:hAnsi="Times New Roman" w:cs="Times New Roman"/>
          <w:sz w:val="24"/>
          <w:szCs w:val="24"/>
        </w:rPr>
        <w:t>domačem (</w:t>
      </w:r>
      <w:r w:rsidRPr="00B0449B">
        <w:rPr>
          <w:rFonts w:ascii="Times New Roman" w:hAnsi="Times New Roman" w:cs="Times New Roman"/>
          <w:sz w:val="24"/>
          <w:szCs w:val="24"/>
        </w:rPr>
        <w:t>slovenskem</w:t>
      </w:r>
      <w:r w:rsidR="00FE3D73">
        <w:rPr>
          <w:rFonts w:ascii="Times New Roman" w:hAnsi="Times New Roman" w:cs="Times New Roman"/>
          <w:sz w:val="24"/>
          <w:szCs w:val="24"/>
        </w:rPr>
        <w:t>)</w:t>
      </w:r>
      <w:r w:rsidRPr="00B0449B">
        <w:rPr>
          <w:rFonts w:ascii="Times New Roman" w:hAnsi="Times New Roman" w:cs="Times New Roman"/>
          <w:sz w:val="24"/>
          <w:szCs w:val="24"/>
        </w:rPr>
        <w:t xml:space="preserve"> notarskem zapisu</w:t>
      </w:r>
      <w:r w:rsidR="000A77E4">
        <w:rPr>
          <w:rFonts w:ascii="Times New Roman" w:hAnsi="Times New Roman" w:cs="Times New Roman"/>
          <w:sz w:val="24"/>
          <w:szCs w:val="24"/>
        </w:rPr>
        <w:t xml:space="preserve"> </w:t>
      </w:r>
      <w:r w:rsidRPr="00B0449B">
        <w:rPr>
          <w:rFonts w:ascii="Times New Roman" w:hAnsi="Times New Roman" w:cs="Times New Roman"/>
          <w:sz w:val="24"/>
          <w:szCs w:val="24"/>
        </w:rPr>
        <w:t>vedno upoštevati tudi</w:t>
      </w:r>
      <w:r w:rsidR="00FE3D73">
        <w:rPr>
          <w:rFonts w:ascii="Times New Roman" w:hAnsi="Times New Roman" w:cs="Times New Roman"/>
          <w:sz w:val="24"/>
          <w:szCs w:val="24"/>
        </w:rPr>
        <w:t xml:space="preserve"> morebitne dodatne </w:t>
      </w:r>
      <w:proofErr w:type="spellStart"/>
      <w:r w:rsidR="00FE3D73">
        <w:rPr>
          <w:rFonts w:ascii="Times New Roman" w:hAnsi="Times New Roman" w:cs="Times New Roman"/>
          <w:sz w:val="24"/>
          <w:szCs w:val="24"/>
        </w:rPr>
        <w:t>obličnostne</w:t>
      </w:r>
      <w:proofErr w:type="spellEnd"/>
      <w:r w:rsidR="00FE3D73">
        <w:rPr>
          <w:rFonts w:ascii="Times New Roman" w:hAnsi="Times New Roman" w:cs="Times New Roman"/>
          <w:sz w:val="24"/>
          <w:szCs w:val="24"/>
        </w:rPr>
        <w:t xml:space="preserve"> zahteve</w:t>
      </w:r>
      <w:r w:rsidRPr="00B0449B">
        <w:rPr>
          <w:rFonts w:ascii="Times New Roman" w:hAnsi="Times New Roman" w:cs="Times New Roman"/>
          <w:sz w:val="24"/>
          <w:szCs w:val="24"/>
        </w:rPr>
        <w:t xml:space="preserve"> prav</w:t>
      </w:r>
      <w:r w:rsidR="00FE3D73">
        <w:rPr>
          <w:rFonts w:ascii="Times New Roman" w:hAnsi="Times New Roman" w:cs="Times New Roman"/>
          <w:sz w:val="24"/>
          <w:szCs w:val="24"/>
        </w:rPr>
        <w:t>a</w:t>
      </w:r>
      <w:r w:rsidRPr="00B0449B">
        <w:rPr>
          <w:rFonts w:ascii="Times New Roman" w:hAnsi="Times New Roman" w:cs="Times New Roman"/>
          <w:sz w:val="24"/>
          <w:szCs w:val="24"/>
        </w:rPr>
        <w:t xml:space="preserve"> države običajnega prebivališča zakoncev, </w:t>
      </w:r>
      <w:r w:rsidR="007A3185">
        <w:rPr>
          <w:rFonts w:ascii="Times New Roman" w:hAnsi="Times New Roman" w:cs="Times New Roman"/>
          <w:sz w:val="24"/>
          <w:szCs w:val="24"/>
        </w:rPr>
        <w:t xml:space="preserve">pod pogojem da </w:t>
      </w:r>
      <w:r w:rsidRPr="00B0449B">
        <w:rPr>
          <w:rFonts w:ascii="Times New Roman" w:hAnsi="Times New Roman" w:cs="Times New Roman"/>
          <w:sz w:val="24"/>
          <w:szCs w:val="24"/>
        </w:rPr>
        <w:t xml:space="preserve"> gre za pravo države članice</w:t>
      </w:r>
      <w:r w:rsidR="00FE3D73">
        <w:rPr>
          <w:rFonts w:ascii="Times New Roman" w:hAnsi="Times New Roman" w:cs="Times New Roman"/>
          <w:sz w:val="24"/>
          <w:szCs w:val="24"/>
        </w:rPr>
        <w:t>, in tako ne bo mogoče avtomatično izhajati,</w:t>
      </w:r>
      <w:r w:rsidR="00B57B25">
        <w:rPr>
          <w:rFonts w:ascii="Times New Roman" w:hAnsi="Times New Roman" w:cs="Times New Roman"/>
          <w:sz w:val="24"/>
          <w:szCs w:val="24"/>
        </w:rPr>
        <w:t xml:space="preserve"> iz dejstva</w:t>
      </w:r>
      <w:r w:rsidR="00FE3D73">
        <w:rPr>
          <w:rFonts w:ascii="Times New Roman" w:hAnsi="Times New Roman" w:cs="Times New Roman"/>
          <w:sz w:val="24"/>
          <w:szCs w:val="24"/>
        </w:rPr>
        <w:t xml:space="preserve"> da je oblika notarskega zapisa zadostna za formalno veljavnost izbire prava</w:t>
      </w:r>
      <w:r w:rsidRPr="00B0449B">
        <w:rPr>
          <w:rFonts w:ascii="Times New Roman" w:hAnsi="Times New Roman" w:cs="Times New Roman"/>
          <w:sz w:val="24"/>
          <w:szCs w:val="24"/>
        </w:rPr>
        <w:t xml:space="preserve">. Če </w:t>
      </w:r>
      <w:r w:rsidR="00FE3D73">
        <w:rPr>
          <w:rFonts w:ascii="Times New Roman" w:hAnsi="Times New Roman" w:cs="Times New Roman"/>
          <w:sz w:val="24"/>
          <w:szCs w:val="24"/>
        </w:rPr>
        <w:t>namreč</w:t>
      </w:r>
      <w:r w:rsidRPr="00B0449B">
        <w:rPr>
          <w:rFonts w:ascii="Times New Roman" w:hAnsi="Times New Roman" w:cs="Times New Roman"/>
          <w:sz w:val="24"/>
          <w:szCs w:val="24"/>
        </w:rPr>
        <w:t xml:space="preserve"> pravo</w:t>
      </w:r>
      <w:r w:rsidR="00FE3D73">
        <w:rPr>
          <w:rFonts w:ascii="Times New Roman" w:hAnsi="Times New Roman" w:cs="Times New Roman"/>
          <w:sz w:val="24"/>
          <w:szCs w:val="24"/>
        </w:rPr>
        <w:t xml:space="preserve"> običajnega prebivališča zakoncev</w:t>
      </w:r>
      <w:r w:rsidRPr="00B0449B">
        <w:rPr>
          <w:rFonts w:ascii="Times New Roman" w:hAnsi="Times New Roman" w:cs="Times New Roman"/>
          <w:sz w:val="24"/>
          <w:szCs w:val="24"/>
        </w:rPr>
        <w:t xml:space="preserve">  ne zahteva </w:t>
      </w:r>
      <w:proofErr w:type="spellStart"/>
      <w:r w:rsidRPr="00B0449B">
        <w:rPr>
          <w:rFonts w:ascii="Times New Roman" w:hAnsi="Times New Roman" w:cs="Times New Roman"/>
          <w:sz w:val="24"/>
          <w:szCs w:val="24"/>
        </w:rPr>
        <w:t>obličnosti</w:t>
      </w:r>
      <w:proofErr w:type="spellEnd"/>
      <w:r w:rsidRPr="00B0449B">
        <w:rPr>
          <w:rFonts w:ascii="Times New Roman" w:hAnsi="Times New Roman" w:cs="Times New Roman"/>
          <w:sz w:val="24"/>
          <w:szCs w:val="24"/>
        </w:rPr>
        <w:t xml:space="preserve"> notarskega zapisa, </w:t>
      </w:r>
      <w:r w:rsidR="00311D04">
        <w:rPr>
          <w:rFonts w:ascii="Times New Roman" w:hAnsi="Times New Roman" w:cs="Times New Roman"/>
          <w:sz w:val="24"/>
          <w:szCs w:val="24"/>
        </w:rPr>
        <w:t>p</w:t>
      </w:r>
      <w:r w:rsidRPr="00B0449B">
        <w:rPr>
          <w:rFonts w:ascii="Times New Roman" w:hAnsi="Times New Roman" w:cs="Times New Roman"/>
          <w:sz w:val="24"/>
          <w:szCs w:val="24"/>
        </w:rPr>
        <w:t xml:space="preserve">ozna </w:t>
      </w:r>
      <w:r w:rsidR="00FE3D73">
        <w:rPr>
          <w:rFonts w:ascii="Times New Roman" w:hAnsi="Times New Roman" w:cs="Times New Roman"/>
          <w:sz w:val="24"/>
          <w:szCs w:val="24"/>
        </w:rPr>
        <w:t xml:space="preserve">pa </w:t>
      </w:r>
      <w:r w:rsidRPr="00B0449B">
        <w:rPr>
          <w:rFonts w:ascii="Times New Roman" w:hAnsi="Times New Roman" w:cs="Times New Roman"/>
          <w:sz w:val="24"/>
          <w:szCs w:val="24"/>
        </w:rPr>
        <w:t xml:space="preserve">kakšno drugo </w:t>
      </w:r>
      <w:proofErr w:type="spellStart"/>
      <w:r w:rsidRPr="00B0449B">
        <w:rPr>
          <w:rFonts w:ascii="Times New Roman" w:hAnsi="Times New Roman" w:cs="Times New Roman"/>
          <w:sz w:val="24"/>
          <w:szCs w:val="24"/>
        </w:rPr>
        <w:t>obličnostno</w:t>
      </w:r>
      <w:proofErr w:type="spellEnd"/>
      <w:r w:rsidRPr="00B0449B">
        <w:rPr>
          <w:rFonts w:ascii="Times New Roman" w:hAnsi="Times New Roman" w:cs="Times New Roman"/>
          <w:sz w:val="24"/>
          <w:szCs w:val="24"/>
        </w:rPr>
        <w:t xml:space="preserve"> zahtevo, </w:t>
      </w:r>
      <w:r w:rsidR="00B57B25">
        <w:rPr>
          <w:rFonts w:ascii="Times New Roman" w:hAnsi="Times New Roman" w:cs="Times New Roman"/>
          <w:sz w:val="24"/>
          <w:szCs w:val="24"/>
        </w:rPr>
        <w:t xml:space="preserve">bo to pravo odločilo, ali </w:t>
      </w:r>
      <w:r w:rsidRPr="00B0449B">
        <w:rPr>
          <w:rFonts w:ascii="Times New Roman" w:hAnsi="Times New Roman" w:cs="Times New Roman"/>
          <w:sz w:val="24"/>
          <w:szCs w:val="24"/>
        </w:rPr>
        <w:t xml:space="preserve"> </w:t>
      </w:r>
      <w:proofErr w:type="spellStart"/>
      <w:r w:rsidRPr="00B0449B">
        <w:rPr>
          <w:rFonts w:ascii="Times New Roman" w:hAnsi="Times New Roman" w:cs="Times New Roman"/>
          <w:sz w:val="24"/>
          <w:szCs w:val="24"/>
        </w:rPr>
        <w:t>obličnost</w:t>
      </w:r>
      <w:proofErr w:type="spellEnd"/>
      <w:r w:rsidRPr="00B0449B">
        <w:rPr>
          <w:rFonts w:ascii="Times New Roman" w:hAnsi="Times New Roman" w:cs="Times New Roman"/>
          <w:sz w:val="24"/>
          <w:szCs w:val="24"/>
        </w:rPr>
        <w:t xml:space="preserve"> notarskega zapisa zadost</w:t>
      </w:r>
      <w:r w:rsidR="00B57B25">
        <w:rPr>
          <w:rFonts w:ascii="Times New Roman" w:hAnsi="Times New Roman" w:cs="Times New Roman"/>
          <w:sz w:val="24"/>
          <w:szCs w:val="24"/>
        </w:rPr>
        <w:t>uje</w:t>
      </w:r>
      <w:r w:rsidR="00EC0014">
        <w:rPr>
          <w:rFonts w:ascii="Times New Roman" w:hAnsi="Times New Roman" w:cs="Times New Roman"/>
          <w:sz w:val="24"/>
          <w:szCs w:val="24"/>
        </w:rPr>
        <w:t xml:space="preserve"> za formalno veljavnost izbire </w:t>
      </w:r>
      <w:r w:rsidRPr="00B0449B">
        <w:rPr>
          <w:rFonts w:ascii="Times New Roman" w:hAnsi="Times New Roman" w:cs="Times New Roman"/>
          <w:sz w:val="24"/>
          <w:szCs w:val="24"/>
        </w:rPr>
        <w:t xml:space="preserve"> prav</w:t>
      </w:r>
      <w:r w:rsidR="00B57B25">
        <w:rPr>
          <w:rFonts w:ascii="Times New Roman" w:hAnsi="Times New Roman" w:cs="Times New Roman"/>
          <w:sz w:val="24"/>
          <w:szCs w:val="24"/>
        </w:rPr>
        <w:t>a</w:t>
      </w:r>
      <w:r w:rsidRPr="00B0449B">
        <w:rPr>
          <w:rFonts w:ascii="Times New Roman" w:hAnsi="Times New Roman" w:cs="Times New Roman"/>
          <w:sz w:val="24"/>
          <w:szCs w:val="24"/>
        </w:rPr>
        <w:t>, ki se uporablja.</w:t>
      </w:r>
      <w:r w:rsidRPr="00B0449B">
        <w:rPr>
          <w:rStyle w:val="Sprotnaopomba-sklic"/>
          <w:rFonts w:ascii="Times New Roman" w:hAnsi="Times New Roman" w:cs="Times New Roman"/>
          <w:sz w:val="24"/>
          <w:szCs w:val="24"/>
        </w:rPr>
        <w:footnoteReference w:id="78"/>
      </w:r>
    </w:p>
    <w:p w14:paraId="707AC112" w14:textId="23693A0D" w:rsidR="00FE3D73" w:rsidRDefault="00B57B25" w:rsidP="00B0449B">
      <w:pPr>
        <w:spacing w:after="0" w:line="360" w:lineRule="auto"/>
        <w:jc w:val="both"/>
        <w:rPr>
          <w:rFonts w:ascii="Times New Roman" w:hAnsi="Times New Roman" w:cs="Times New Roman"/>
          <w:sz w:val="24"/>
          <w:szCs w:val="24"/>
        </w:rPr>
      </w:pPr>
      <w:r w:rsidRPr="00BC7FD9">
        <w:rPr>
          <w:rFonts w:ascii="Times New Roman" w:hAnsi="Times New Roman" w:cs="Times New Roman"/>
          <w:b/>
          <w:sz w:val="24"/>
          <w:szCs w:val="24"/>
        </w:rPr>
        <w:t>Primer</w:t>
      </w:r>
      <w:r>
        <w:rPr>
          <w:rFonts w:ascii="Times New Roman" w:hAnsi="Times New Roman" w:cs="Times New Roman"/>
          <w:sz w:val="24"/>
          <w:szCs w:val="24"/>
        </w:rPr>
        <w:t xml:space="preserve">: </w:t>
      </w:r>
      <w:r w:rsidR="00EC0014">
        <w:rPr>
          <w:rFonts w:ascii="Times New Roman" w:hAnsi="Times New Roman" w:cs="Times New Roman"/>
          <w:sz w:val="24"/>
          <w:szCs w:val="24"/>
        </w:rPr>
        <w:t xml:space="preserve">slovensko-finski zakonski par z običajnim prebivališčem na Finskem želi pred slovenskim notarjem za ureditev premoženjskih razmerij izbrati slovensko pravo in skleniti pogodbo o ureditvi premoženjskih razmerij. Skladno z drugim odstavkom 23. člena Uredbe 2016/1103 se za formalno veljavnost izbire prava uporablja finsko pravo. Slednje za sklenitev </w:t>
      </w:r>
      <w:r w:rsidR="00EC0014">
        <w:rPr>
          <w:rFonts w:ascii="Times New Roman" w:hAnsi="Times New Roman" w:cs="Times New Roman"/>
          <w:sz w:val="24"/>
          <w:szCs w:val="24"/>
        </w:rPr>
        <w:lastRenderedPageBreak/>
        <w:t>pogodbe o premoženjskih razmerjih med zakoncema zahteva prisotnost dveh neodvisnih prič. Finsko pravo pa je tisto, ki bo odločilo, ali lahko oblika notarskega zapisa nadomesti formalno zahtevo dveh prič.</w:t>
      </w:r>
      <w:r w:rsidR="00EC0014">
        <w:rPr>
          <w:rStyle w:val="Sprotnaopomba-sklic"/>
          <w:rFonts w:ascii="Times New Roman" w:hAnsi="Times New Roman" w:cs="Times New Roman"/>
          <w:sz w:val="24"/>
          <w:szCs w:val="24"/>
        </w:rPr>
        <w:footnoteReference w:id="79"/>
      </w:r>
    </w:p>
    <w:p w14:paraId="3B2D042F" w14:textId="77777777" w:rsidR="00EC0014" w:rsidRPr="00B0449B" w:rsidRDefault="00EC0014" w:rsidP="00B0449B">
      <w:pPr>
        <w:spacing w:after="0" w:line="360" w:lineRule="auto"/>
        <w:jc w:val="both"/>
        <w:rPr>
          <w:rFonts w:ascii="Times New Roman" w:hAnsi="Times New Roman" w:cs="Times New Roman"/>
          <w:sz w:val="24"/>
          <w:szCs w:val="24"/>
        </w:rPr>
      </w:pPr>
    </w:p>
    <w:p w14:paraId="441FFFB8" w14:textId="42AB8DFC"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Na tem mestu velja opozoriti, da </w:t>
      </w:r>
      <w:r w:rsidR="00126EE5">
        <w:rPr>
          <w:rFonts w:ascii="Times New Roman" w:hAnsi="Times New Roman" w:cs="Times New Roman"/>
          <w:sz w:val="24"/>
          <w:szCs w:val="24"/>
        </w:rPr>
        <w:t>gre v primeru formalnih zahtev v drugem do četrtem odstavku 23. člena Uredbe 2016/1103 za</w:t>
      </w:r>
      <w:r w:rsidRPr="00B0449B">
        <w:rPr>
          <w:rFonts w:ascii="Times New Roman" w:hAnsi="Times New Roman" w:cs="Times New Roman"/>
          <w:sz w:val="24"/>
          <w:szCs w:val="24"/>
        </w:rPr>
        <w:t xml:space="preserve"> izključno </w:t>
      </w:r>
      <w:r w:rsidRPr="00477C41">
        <w:rPr>
          <w:rFonts w:ascii="Times New Roman" w:hAnsi="Times New Roman" w:cs="Times New Roman"/>
          <w:sz w:val="24"/>
          <w:szCs w:val="24"/>
        </w:rPr>
        <w:t xml:space="preserve">abstraktne </w:t>
      </w:r>
      <w:proofErr w:type="spellStart"/>
      <w:r w:rsidRPr="00B0449B">
        <w:rPr>
          <w:rFonts w:ascii="Times New Roman" w:hAnsi="Times New Roman" w:cs="Times New Roman"/>
          <w:sz w:val="24"/>
          <w:szCs w:val="24"/>
        </w:rPr>
        <w:t>obličnostne</w:t>
      </w:r>
      <w:proofErr w:type="spellEnd"/>
      <w:r w:rsidRPr="00B0449B">
        <w:rPr>
          <w:rFonts w:ascii="Times New Roman" w:hAnsi="Times New Roman" w:cs="Times New Roman"/>
          <w:sz w:val="24"/>
          <w:szCs w:val="24"/>
        </w:rPr>
        <w:t xml:space="preserve"> zahteve za dogovore o ureditvi premoženjskih razmerij </w:t>
      </w:r>
      <w:r w:rsidR="000A77E4">
        <w:rPr>
          <w:rFonts w:ascii="Times New Roman" w:hAnsi="Times New Roman" w:cs="Times New Roman"/>
          <w:sz w:val="24"/>
          <w:szCs w:val="24"/>
        </w:rPr>
        <w:t xml:space="preserve">po pravu </w:t>
      </w:r>
      <w:r w:rsidRPr="00B0449B">
        <w:rPr>
          <w:rFonts w:ascii="Times New Roman" w:hAnsi="Times New Roman" w:cs="Times New Roman"/>
          <w:sz w:val="24"/>
          <w:szCs w:val="24"/>
        </w:rPr>
        <w:t>običajnega prebivališča zakoncev. Ali je v konkretnem primeru sklenjen</w:t>
      </w:r>
      <w:r w:rsidR="00F83F01" w:rsidRPr="00B0449B">
        <w:rPr>
          <w:rFonts w:ascii="Times New Roman" w:hAnsi="Times New Roman" w:cs="Times New Roman"/>
          <w:sz w:val="24"/>
          <w:szCs w:val="24"/>
        </w:rPr>
        <w:t>i</w:t>
      </w:r>
      <w:r w:rsidRPr="00B0449B">
        <w:rPr>
          <w:rFonts w:ascii="Times New Roman" w:hAnsi="Times New Roman" w:cs="Times New Roman"/>
          <w:sz w:val="24"/>
          <w:szCs w:val="24"/>
        </w:rPr>
        <w:t xml:space="preserve"> dogovor o ureditvi premoženjskih razmerij med zakoncema dejansko formalno veljaven, pa je treba presoditi na podlagi določbe glede </w:t>
      </w:r>
      <w:r w:rsidRPr="00B0449B">
        <w:rPr>
          <w:rFonts w:ascii="Times New Roman" w:hAnsi="Times New Roman" w:cs="Times New Roman"/>
          <w:b/>
          <w:sz w:val="24"/>
          <w:szCs w:val="24"/>
        </w:rPr>
        <w:t>formalne veljavnosti dogovora o ureditvi premoženjskih razmerij (25. člen)</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80"/>
      </w:r>
      <w:r w:rsidRPr="00B0449B">
        <w:rPr>
          <w:rFonts w:ascii="Times New Roman" w:hAnsi="Times New Roman" w:cs="Times New Roman"/>
          <w:sz w:val="24"/>
          <w:szCs w:val="24"/>
        </w:rPr>
        <w:t xml:space="preserve"> Ta na</w:t>
      </w:r>
      <w:r w:rsidR="00F83F01" w:rsidRPr="00B0449B">
        <w:rPr>
          <w:rFonts w:ascii="Times New Roman" w:hAnsi="Times New Roman" w:cs="Times New Roman"/>
          <w:sz w:val="24"/>
          <w:szCs w:val="24"/>
        </w:rPr>
        <w:t xml:space="preserve">mreč </w:t>
      </w:r>
      <w:r w:rsidR="00F83F01" w:rsidRPr="00477C41">
        <w:rPr>
          <w:rFonts w:ascii="Times New Roman" w:hAnsi="Times New Roman" w:cs="Times New Roman"/>
          <w:sz w:val="24"/>
          <w:szCs w:val="24"/>
        </w:rPr>
        <w:t>poleg pogojev, ki vsebinsko</w:t>
      </w:r>
      <w:r w:rsidRPr="00477C41">
        <w:rPr>
          <w:rFonts w:ascii="Times New Roman" w:hAnsi="Times New Roman" w:cs="Times New Roman"/>
          <w:sz w:val="24"/>
          <w:szCs w:val="24"/>
        </w:rPr>
        <w:t xml:space="preserve"> sledijo pogojem 23. člena</w:t>
      </w:r>
      <w:r w:rsidR="000A77E4">
        <w:rPr>
          <w:rFonts w:ascii="Times New Roman" w:hAnsi="Times New Roman" w:cs="Times New Roman"/>
          <w:sz w:val="24"/>
          <w:szCs w:val="24"/>
        </w:rPr>
        <w:t>,</w:t>
      </w:r>
      <w:r w:rsidRPr="00477C41">
        <w:rPr>
          <w:rFonts w:ascii="Times New Roman" w:hAnsi="Times New Roman" w:cs="Times New Roman"/>
          <w:sz w:val="24"/>
          <w:szCs w:val="24"/>
        </w:rPr>
        <w:t xml:space="preserve"> glede formalne veljavnosti izbire prava določa dodaten pogoj,</w:t>
      </w:r>
      <w:r w:rsidRPr="00B0449B">
        <w:rPr>
          <w:rFonts w:ascii="Times New Roman" w:hAnsi="Times New Roman" w:cs="Times New Roman"/>
          <w:sz w:val="24"/>
          <w:szCs w:val="24"/>
        </w:rPr>
        <w:t xml:space="preserve"> ki mora biti izpolnjen, in sicer da se morajo upoštevati tudi dodatne </w:t>
      </w:r>
      <w:proofErr w:type="spellStart"/>
      <w:r w:rsidRPr="00B0449B">
        <w:rPr>
          <w:rFonts w:ascii="Times New Roman" w:hAnsi="Times New Roman" w:cs="Times New Roman"/>
          <w:sz w:val="24"/>
          <w:szCs w:val="24"/>
        </w:rPr>
        <w:t>obličnostne</w:t>
      </w:r>
      <w:proofErr w:type="spellEnd"/>
      <w:r w:rsidRPr="00B0449B">
        <w:rPr>
          <w:rFonts w:ascii="Times New Roman" w:hAnsi="Times New Roman" w:cs="Times New Roman"/>
          <w:sz w:val="24"/>
          <w:szCs w:val="24"/>
        </w:rPr>
        <w:t xml:space="preserve"> zahteve po pravu, ki se uporablja za premoženjska razmerja (tretji odstavek 25. člena).</w:t>
      </w:r>
      <w:r w:rsidRPr="00B0449B">
        <w:rPr>
          <w:rStyle w:val="Sprotnaopomba-sklic"/>
          <w:rFonts w:ascii="Times New Roman" w:hAnsi="Times New Roman" w:cs="Times New Roman"/>
          <w:sz w:val="24"/>
          <w:szCs w:val="24"/>
        </w:rPr>
        <w:footnoteReference w:id="81"/>
      </w:r>
    </w:p>
    <w:p w14:paraId="1AA2020C" w14:textId="3248A182"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Glede</w:t>
      </w:r>
      <w:r w:rsidRPr="00B0449B">
        <w:rPr>
          <w:rFonts w:ascii="Times New Roman" w:hAnsi="Times New Roman" w:cs="Times New Roman"/>
          <w:b/>
          <w:sz w:val="24"/>
          <w:szCs w:val="24"/>
        </w:rPr>
        <w:t xml:space="preserve"> soglasja in materialne veljavnosti dogovora o izbiri prava, ki se uporablja (24. člen)</w:t>
      </w:r>
      <w:r w:rsidRPr="00B0449B">
        <w:rPr>
          <w:rFonts w:ascii="Times New Roman" w:hAnsi="Times New Roman" w:cs="Times New Roman"/>
          <w:sz w:val="24"/>
          <w:szCs w:val="24"/>
        </w:rPr>
        <w:t>, uredba sledi pristopu v drugih uredbah</w:t>
      </w:r>
      <w:r w:rsidR="000A77E4" w:rsidRPr="000A77E4">
        <w:rPr>
          <w:rFonts w:ascii="Times New Roman" w:hAnsi="Times New Roman" w:cs="Times New Roman"/>
          <w:sz w:val="24"/>
          <w:szCs w:val="24"/>
        </w:rPr>
        <w:t xml:space="preserve"> </w:t>
      </w:r>
      <w:r w:rsidR="000A77E4" w:rsidRPr="00B0449B">
        <w:rPr>
          <w:rFonts w:ascii="Times New Roman" w:hAnsi="Times New Roman" w:cs="Times New Roman"/>
          <w:sz w:val="24"/>
          <w:szCs w:val="24"/>
        </w:rPr>
        <w:t>EU</w:t>
      </w:r>
      <w:r w:rsidRPr="00B0449B">
        <w:rPr>
          <w:rFonts w:ascii="Times New Roman" w:hAnsi="Times New Roman" w:cs="Times New Roman"/>
          <w:sz w:val="24"/>
          <w:szCs w:val="24"/>
        </w:rPr>
        <w:t xml:space="preserve"> in določa</w:t>
      </w:r>
      <w:r w:rsidR="000A77E4">
        <w:rPr>
          <w:rFonts w:ascii="Times New Roman" w:hAnsi="Times New Roman" w:cs="Times New Roman"/>
          <w:sz w:val="24"/>
          <w:szCs w:val="24"/>
        </w:rPr>
        <w:t>,</w:t>
      </w:r>
      <w:r w:rsidRPr="00B0449B">
        <w:rPr>
          <w:rFonts w:ascii="Times New Roman" w:hAnsi="Times New Roman" w:cs="Times New Roman"/>
          <w:sz w:val="24"/>
          <w:szCs w:val="24"/>
        </w:rPr>
        <w:t xml:space="preserve"> da se sklenitev in veljavnost dogovora o izbiri prava ali veljavnost njegovih določb presoja</w:t>
      </w:r>
      <w:r w:rsidR="000A77E4">
        <w:rPr>
          <w:rFonts w:ascii="Times New Roman" w:hAnsi="Times New Roman" w:cs="Times New Roman"/>
          <w:sz w:val="24"/>
          <w:szCs w:val="24"/>
        </w:rPr>
        <w:t>jo</w:t>
      </w:r>
      <w:r w:rsidRPr="00B0449B">
        <w:rPr>
          <w:rFonts w:ascii="Times New Roman" w:hAnsi="Times New Roman" w:cs="Times New Roman"/>
          <w:sz w:val="24"/>
          <w:szCs w:val="24"/>
        </w:rPr>
        <w:t xml:space="preserve"> po pravu, ki bi se uporabljalo na podlagi dogovora o izbiri prava (22. člen), če bi bil dogovor ali njegove določbe veljavn</w:t>
      </w:r>
      <w:r w:rsidR="000A77E4">
        <w:rPr>
          <w:rFonts w:ascii="Times New Roman" w:hAnsi="Times New Roman" w:cs="Times New Roman"/>
          <w:sz w:val="24"/>
          <w:szCs w:val="24"/>
        </w:rPr>
        <w:t>i</w:t>
      </w:r>
      <w:r w:rsidRPr="00B0449B">
        <w:rPr>
          <w:rFonts w:ascii="Times New Roman" w:hAnsi="Times New Roman" w:cs="Times New Roman"/>
          <w:sz w:val="24"/>
          <w:szCs w:val="24"/>
        </w:rPr>
        <w:t xml:space="preserve"> (prvi odstavek 24. člena). Z namenom zaščite šibkejše stranke je predvidena izjema od tega pravila, in sicer se lahko zakonec, kadar zatrjuje, da ni soglašal, sklicuje na pravo države, v kateri ima običajno prebivališče v začetku postopka, če je iz okoliščin mogoče sklepati, da učinka njegovega ravnanja ni mogoče presojati po pravu, ki naj bi se hipotetično uporabilo za premoženjska razmerja (drugi odstav</w:t>
      </w:r>
      <w:r w:rsidR="00D83D0A" w:rsidRPr="00B0449B">
        <w:rPr>
          <w:rFonts w:ascii="Times New Roman" w:hAnsi="Times New Roman" w:cs="Times New Roman"/>
          <w:sz w:val="24"/>
          <w:szCs w:val="24"/>
        </w:rPr>
        <w:t>ek 24. člena). Ta možnost bo</w:t>
      </w:r>
      <w:r w:rsidRPr="00B0449B">
        <w:rPr>
          <w:rFonts w:ascii="Times New Roman" w:hAnsi="Times New Roman" w:cs="Times New Roman"/>
          <w:sz w:val="24"/>
          <w:szCs w:val="24"/>
        </w:rPr>
        <w:t xml:space="preserve"> prišla v poštev predvsem v primeru konkludentne izbire prava.</w:t>
      </w:r>
      <w:r w:rsidRPr="00B0449B">
        <w:rPr>
          <w:rStyle w:val="Sprotnaopomba-sklic"/>
          <w:rFonts w:ascii="Times New Roman" w:hAnsi="Times New Roman" w:cs="Times New Roman"/>
          <w:sz w:val="24"/>
          <w:szCs w:val="24"/>
        </w:rPr>
        <w:footnoteReference w:id="82"/>
      </w:r>
    </w:p>
    <w:p w14:paraId="543555C8" w14:textId="77777777" w:rsidR="00653428" w:rsidRPr="00B0449B" w:rsidRDefault="00653428" w:rsidP="00B0449B">
      <w:pPr>
        <w:spacing w:after="0" w:line="360" w:lineRule="auto"/>
        <w:jc w:val="both"/>
        <w:rPr>
          <w:rFonts w:ascii="Times New Roman" w:hAnsi="Times New Roman" w:cs="Times New Roman"/>
          <w:sz w:val="24"/>
          <w:szCs w:val="24"/>
        </w:rPr>
      </w:pPr>
    </w:p>
    <w:p w14:paraId="1D28C82E" w14:textId="7EE5A71B" w:rsidR="00653428" w:rsidRPr="00B0449B" w:rsidRDefault="00653428" w:rsidP="00B0449B">
      <w:pPr>
        <w:pStyle w:val="Odstavekseznama"/>
        <w:numPr>
          <w:ilvl w:val="0"/>
          <w:numId w:val="5"/>
        </w:numPr>
        <w:spacing w:after="0" w:line="360" w:lineRule="auto"/>
        <w:jc w:val="both"/>
        <w:rPr>
          <w:rFonts w:ascii="Times New Roman" w:hAnsi="Times New Roman" w:cs="Times New Roman"/>
          <w:b/>
          <w:sz w:val="24"/>
          <w:szCs w:val="24"/>
          <w:highlight w:val="yellow"/>
        </w:rPr>
      </w:pPr>
      <w:r w:rsidRPr="00B0449B">
        <w:rPr>
          <w:rFonts w:ascii="Times New Roman" w:hAnsi="Times New Roman" w:cs="Times New Roman"/>
          <w:b/>
          <w:sz w:val="24"/>
          <w:szCs w:val="24"/>
        </w:rPr>
        <w:t>Pravo, ki se uporabi ob odsotnosti izbire prava za premoženjska razmerja med zakoncema</w:t>
      </w:r>
      <w:r w:rsidR="00B03C71" w:rsidRPr="00B0449B">
        <w:rPr>
          <w:rFonts w:ascii="Times New Roman" w:hAnsi="Times New Roman" w:cs="Times New Roman"/>
          <w:b/>
          <w:sz w:val="24"/>
          <w:szCs w:val="24"/>
        </w:rPr>
        <w:t xml:space="preserve"> </w:t>
      </w:r>
      <w:r w:rsidR="001914FD" w:rsidRPr="00B0449B">
        <w:rPr>
          <w:rFonts w:ascii="Times New Roman" w:hAnsi="Times New Roman" w:cs="Times New Roman"/>
          <w:b/>
          <w:sz w:val="24"/>
          <w:szCs w:val="24"/>
        </w:rPr>
        <w:t>(26. člen Uredbe 2016/1103)</w:t>
      </w:r>
      <w:r w:rsidR="00B0449B" w:rsidRPr="00B0449B">
        <w:rPr>
          <w:rFonts w:ascii="Times New Roman" w:hAnsi="Times New Roman" w:cs="Times New Roman"/>
          <w:b/>
          <w:sz w:val="24"/>
          <w:szCs w:val="24"/>
        </w:rPr>
        <w:t xml:space="preserve"> </w:t>
      </w:r>
      <w:r w:rsidR="00B0449B" w:rsidRPr="00B0449B">
        <w:rPr>
          <w:rFonts w:ascii="Times New Roman" w:hAnsi="Times New Roman" w:cs="Times New Roman"/>
          <w:b/>
          <w:sz w:val="24"/>
          <w:szCs w:val="24"/>
          <w:highlight w:val="yellow"/>
        </w:rPr>
        <w:t xml:space="preserve"> </w:t>
      </w:r>
    </w:p>
    <w:p w14:paraId="40943D1D" w14:textId="77777777" w:rsidR="00653428" w:rsidRPr="00B0449B" w:rsidRDefault="00B0449B" w:rsidP="00B0449B">
      <w:pPr>
        <w:pStyle w:val="Odstavekseznama"/>
        <w:numPr>
          <w:ilvl w:val="1"/>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53428" w:rsidRPr="00B0449B">
        <w:rPr>
          <w:rFonts w:ascii="Times New Roman" w:hAnsi="Times New Roman" w:cs="Times New Roman"/>
          <w:b/>
          <w:sz w:val="24"/>
          <w:szCs w:val="24"/>
          <w:highlight w:val="cyan"/>
        </w:rPr>
        <w:t>Temeljna pravila objektivnega navezovanja (prvi in drugi odstavek 26. člena</w:t>
      </w:r>
      <w:r w:rsidR="00653428" w:rsidRPr="00B0449B">
        <w:rPr>
          <w:rFonts w:ascii="Times New Roman" w:hAnsi="Times New Roman" w:cs="Times New Roman"/>
          <w:b/>
          <w:sz w:val="24"/>
          <w:szCs w:val="24"/>
        </w:rPr>
        <w:t>)</w:t>
      </w:r>
    </w:p>
    <w:p w14:paraId="11F9686A" w14:textId="1CB5D6AF" w:rsidR="00BA389A" w:rsidRPr="00B0449B" w:rsidRDefault="00477C41" w:rsidP="00B04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Če </w:t>
      </w:r>
      <w:r w:rsidR="00653428" w:rsidRPr="00B0449B">
        <w:rPr>
          <w:rFonts w:ascii="Times New Roman" w:hAnsi="Times New Roman" w:cs="Times New Roman"/>
          <w:sz w:val="24"/>
          <w:szCs w:val="24"/>
        </w:rPr>
        <w:t xml:space="preserve">stranki nista izbrali prava, </w:t>
      </w:r>
      <w:r w:rsidR="000A77E4">
        <w:rPr>
          <w:rFonts w:ascii="Times New Roman" w:hAnsi="Times New Roman" w:cs="Times New Roman"/>
          <w:sz w:val="24"/>
          <w:szCs w:val="24"/>
        </w:rPr>
        <w:t>se</w:t>
      </w:r>
      <w:r w:rsidR="00653428" w:rsidRPr="00B0449B">
        <w:rPr>
          <w:rFonts w:ascii="Times New Roman" w:hAnsi="Times New Roman" w:cs="Times New Roman"/>
          <w:sz w:val="24"/>
          <w:szCs w:val="24"/>
        </w:rPr>
        <w:t xml:space="preserve"> upo</w:t>
      </w:r>
      <w:r w:rsidR="00BA389A" w:rsidRPr="00B0449B">
        <w:rPr>
          <w:rFonts w:ascii="Times New Roman" w:hAnsi="Times New Roman" w:cs="Times New Roman"/>
          <w:sz w:val="24"/>
          <w:szCs w:val="24"/>
        </w:rPr>
        <w:t>rab</w:t>
      </w:r>
      <w:r w:rsidR="000A77E4">
        <w:rPr>
          <w:rFonts w:ascii="Times New Roman" w:hAnsi="Times New Roman" w:cs="Times New Roman"/>
          <w:sz w:val="24"/>
          <w:szCs w:val="24"/>
        </w:rPr>
        <w:t>i</w:t>
      </w:r>
      <w:r w:rsidR="00BA389A" w:rsidRPr="00B0449B">
        <w:rPr>
          <w:rFonts w:ascii="Times New Roman" w:hAnsi="Times New Roman" w:cs="Times New Roman"/>
          <w:sz w:val="24"/>
          <w:szCs w:val="24"/>
        </w:rPr>
        <w:t xml:space="preserve"> 26. člen </w:t>
      </w:r>
      <w:r>
        <w:rPr>
          <w:rFonts w:ascii="Times New Roman" w:hAnsi="Times New Roman" w:cs="Times New Roman"/>
          <w:sz w:val="24"/>
          <w:szCs w:val="24"/>
        </w:rPr>
        <w:t>U</w:t>
      </w:r>
      <w:r w:rsidR="00BA389A" w:rsidRPr="00B0449B">
        <w:rPr>
          <w:rFonts w:ascii="Times New Roman" w:hAnsi="Times New Roman" w:cs="Times New Roman"/>
          <w:sz w:val="24"/>
          <w:szCs w:val="24"/>
        </w:rPr>
        <w:t>redbe 2016/1103.</w:t>
      </w:r>
      <w:r w:rsidR="00B03C71" w:rsidRPr="00B0449B">
        <w:rPr>
          <w:rFonts w:ascii="Times New Roman" w:hAnsi="Times New Roman" w:cs="Times New Roman"/>
          <w:sz w:val="24"/>
          <w:szCs w:val="24"/>
        </w:rPr>
        <w:t xml:space="preserve"> Ta kot primarno navezno okoliščino določa prvo skupno običajno prebivališče zakoncev. Drugače pa </w:t>
      </w:r>
      <w:r>
        <w:rPr>
          <w:rFonts w:ascii="Times New Roman" w:hAnsi="Times New Roman" w:cs="Times New Roman"/>
          <w:sz w:val="24"/>
          <w:szCs w:val="24"/>
        </w:rPr>
        <w:t>U</w:t>
      </w:r>
      <w:r w:rsidR="00B03C71" w:rsidRPr="00B0449B">
        <w:rPr>
          <w:rFonts w:ascii="Times New Roman" w:hAnsi="Times New Roman" w:cs="Times New Roman"/>
          <w:sz w:val="24"/>
          <w:szCs w:val="24"/>
        </w:rPr>
        <w:t>redba 2016/1104 za registrirane partnerske skupnosti kot ključno</w:t>
      </w:r>
      <w:r w:rsidR="00D33F21" w:rsidRPr="00B0449B">
        <w:rPr>
          <w:rFonts w:ascii="Times New Roman" w:hAnsi="Times New Roman" w:cs="Times New Roman"/>
          <w:sz w:val="24"/>
          <w:szCs w:val="24"/>
        </w:rPr>
        <w:t xml:space="preserve"> navezno okoliščino določa</w:t>
      </w:r>
      <w:r w:rsidR="00B03C71" w:rsidRPr="00B0449B">
        <w:rPr>
          <w:rFonts w:ascii="Times New Roman" w:hAnsi="Times New Roman" w:cs="Times New Roman"/>
          <w:sz w:val="24"/>
          <w:szCs w:val="24"/>
        </w:rPr>
        <w:t xml:space="preserve"> pravo države, p</w:t>
      </w:r>
      <w:r w:rsidR="002550A5">
        <w:rPr>
          <w:rFonts w:ascii="Times New Roman" w:hAnsi="Times New Roman" w:cs="Times New Roman"/>
          <w:sz w:val="24"/>
          <w:szCs w:val="24"/>
        </w:rPr>
        <w:t>o</w:t>
      </w:r>
      <w:r w:rsidR="00B03C71" w:rsidRPr="00B0449B">
        <w:rPr>
          <w:rFonts w:ascii="Times New Roman" w:hAnsi="Times New Roman" w:cs="Times New Roman"/>
          <w:sz w:val="24"/>
          <w:szCs w:val="24"/>
        </w:rPr>
        <w:t xml:space="preserve"> pravu </w:t>
      </w:r>
      <w:r w:rsidR="000A77E4" w:rsidRPr="00B0449B">
        <w:rPr>
          <w:rFonts w:ascii="Times New Roman" w:hAnsi="Times New Roman" w:cs="Times New Roman"/>
          <w:sz w:val="24"/>
          <w:szCs w:val="24"/>
        </w:rPr>
        <w:t xml:space="preserve">katere </w:t>
      </w:r>
      <w:r w:rsidR="00B03C71" w:rsidRPr="00B0449B">
        <w:rPr>
          <w:rFonts w:ascii="Times New Roman" w:hAnsi="Times New Roman" w:cs="Times New Roman"/>
          <w:sz w:val="24"/>
          <w:szCs w:val="24"/>
        </w:rPr>
        <w:t>je bila registrirana partnerska skupnost ustanovljena (prvi odstavek 26. člena). To naj bi zagotovilo uskladitev potrebe po predvidljivosti in pravne varnosti z dejanskimi okoliščinami para.</w:t>
      </w:r>
      <w:r w:rsidR="00764C3F" w:rsidRPr="00B0449B">
        <w:rPr>
          <w:rStyle w:val="Sprotnaopomba-sklic"/>
          <w:rFonts w:ascii="Times New Roman" w:hAnsi="Times New Roman" w:cs="Times New Roman"/>
          <w:sz w:val="24"/>
          <w:szCs w:val="24"/>
        </w:rPr>
        <w:footnoteReference w:id="83"/>
      </w:r>
    </w:p>
    <w:p w14:paraId="28276D0C" w14:textId="06F9A79B" w:rsidR="00653428" w:rsidRPr="00B0449B" w:rsidRDefault="007A62B0"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Uredba 2016/1103 </w:t>
      </w:r>
      <w:r w:rsidR="00653428" w:rsidRPr="00B0449B">
        <w:rPr>
          <w:rFonts w:ascii="Times New Roman" w:hAnsi="Times New Roman" w:cs="Times New Roman"/>
          <w:sz w:val="24"/>
          <w:szCs w:val="24"/>
        </w:rPr>
        <w:t>za določitev prava, ki se uporablja za premoženjska razmerja med zakoncema</w:t>
      </w:r>
      <w:r w:rsidR="008913E3">
        <w:rPr>
          <w:rFonts w:ascii="Times New Roman" w:hAnsi="Times New Roman" w:cs="Times New Roman"/>
          <w:sz w:val="24"/>
          <w:szCs w:val="24"/>
        </w:rPr>
        <w:t>,</w:t>
      </w:r>
      <w:r w:rsidR="00653428" w:rsidRPr="00B0449B">
        <w:rPr>
          <w:rFonts w:ascii="Times New Roman" w:hAnsi="Times New Roman" w:cs="Times New Roman"/>
          <w:sz w:val="24"/>
          <w:szCs w:val="24"/>
        </w:rPr>
        <w:t xml:space="preserve"> določa hierarhično lestvico naveznih okoliščin</w:t>
      </w:r>
      <w:r w:rsidR="008913E3">
        <w:rPr>
          <w:rFonts w:ascii="Times New Roman" w:hAnsi="Times New Roman" w:cs="Times New Roman"/>
          <w:sz w:val="24"/>
          <w:szCs w:val="24"/>
        </w:rPr>
        <w:t>, predstavljeno v nadaljevanju.</w:t>
      </w:r>
    </w:p>
    <w:p w14:paraId="0B8F243A" w14:textId="3992D658" w:rsidR="009C7DD3"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Primarno se uporabi pravo države</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v kateri imata zakonca </w:t>
      </w:r>
      <w:r w:rsidRPr="00477C41">
        <w:rPr>
          <w:rFonts w:ascii="Times New Roman" w:hAnsi="Times New Roman" w:cs="Times New Roman"/>
          <w:b/>
          <w:sz w:val="24"/>
          <w:szCs w:val="24"/>
        </w:rPr>
        <w:t>po sklenitvi</w:t>
      </w:r>
      <w:r w:rsidRPr="00B0449B">
        <w:rPr>
          <w:rFonts w:ascii="Times New Roman" w:hAnsi="Times New Roman" w:cs="Times New Roman"/>
          <w:sz w:val="24"/>
          <w:szCs w:val="24"/>
        </w:rPr>
        <w:t xml:space="preserve"> zakonske zveze </w:t>
      </w:r>
      <w:r w:rsidRPr="00B0449B">
        <w:rPr>
          <w:rFonts w:ascii="Times New Roman" w:hAnsi="Times New Roman" w:cs="Times New Roman"/>
          <w:b/>
          <w:sz w:val="24"/>
          <w:szCs w:val="24"/>
        </w:rPr>
        <w:t>prvo skupno običajno prebivališče</w:t>
      </w:r>
      <w:r w:rsidR="00BD7C78" w:rsidRPr="00B0449B">
        <w:rPr>
          <w:rStyle w:val="Sprotnaopomba-sklic"/>
          <w:rFonts w:ascii="Times New Roman" w:hAnsi="Times New Roman" w:cs="Times New Roman"/>
          <w:b/>
          <w:sz w:val="24"/>
          <w:szCs w:val="24"/>
        </w:rPr>
        <w:footnoteReference w:id="84"/>
      </w:r>
      <w:r w:rsidRPr="00B0449B">
        <w:rPr>
          <w:rFonts w:ascii="Times New Roman" w:hAnsi="Times New Roman" w:cs="Times New Roman"/>
          <w:sz w:val="24"/>
          <w:szCs w:val="24"/>
        </w:rPr>
        <w:t xml:space="preserve"> (tč. a prvega odstavka 26. člena). Pojem običajnega prebivališča tako kot v drugih uredbah ni definiran, vendar ga je treba kljub temu razlagati </w:t>
      </w:r>
      <w:proofErr w:type="spellStart"/>
      <w:r w:rsidRPr="00B0449B">
        <w:rPr>
          <w:rFonts w:ascii="Times New Roman" w:hAnsi="Times New Roman" w:cs="Times New Roman"/>
          <w:sz w:val="24"/>
          <w:szCs w:val="24"/>
        </w:rPr>
        <w:t>evroavtonomno</w:t>
      </w:r>
      <w:proofErr w:type="spellEnd"/>
      <w:r w:rsidRPr="00B0449B">
        <w:rPr>
          <w:rFonts w:ascii="Times New Roman" w:hAnsi="Times New Roman" w:cs="Times New Roman"/>
          <w:sz w:val="24"/>
          <w:szCs w:val="24"/>
        </w:rPr>
        <w:t>. Iz sodne prakse S</w:t>
      </w:r>
      <w:r w:rsidR="000A21AD" w:rsidRPr="00B0449B">
        <w:rPr>
          <w:rFonts w:ascii="Times New Roman" w:hAnsi="Times New Roman" w:cs="Times New Roman"/>
          <w:sz w:val="24"/>
          <w:szCs w:val="24"/>
        </w:rPr>
        <w:t xml:space="preserve">odišča </w:t>
      </w:r>
      <w:r w:rsidRPr="00B0449B">
        <w:rPr>
          <w:rFonts w:ascii="Times New Roman" w:hAnsi="Times New Roman" w:cs="Times New Roman"/>
          <w:sz w:val="24"/>
          <w:szCs w:val="24"/>
        </w:rPr>
        <w:t xml:space="preserve">EU </w:t>
      </w:r>
      <w:r w:rsidR="008913E3">
        <w:rPr>
          <w:rFonts w:ascii="Times New Roman" w:hAnsi="Times New Roman" w:cs="Times New Roman"/>
          <w:sz w:val="24"/>
          <w:szCs w:val="24"/>
        </w:rPr>
        <w:t>o</w:t>
      </w:r>
      <w:r w:rsidRPr="00B0449B">
        <w:rPr>
          <w:rFonts w:ascii="Times New Roman" w:hAnsi="Times New Roman" w:cs="Times New Roman"/>
          <w:sz w:val="24"/>
          <w:szCs w:val="24"/>
        </w:rPr>
        <w:t xml:space="preserve"> Uredbi Bruselj </w:t>
      </w:r>
      <w:proofErr w:type="spellStart"/>
      <w:r w:rsidRPr="00B0449B">
        <w:rPr>
          <w:rFonts w:ascii="Times New Roman" w:hAnsi="Times New Roman" w:cs="Times New Roman"/>
          <w:sz w:val="24"/>
          <w:szCs w:val="24"/>
        </w:rPr>
        <w:t>IIa</w:t>
      </w:r>
      <w:proofErr w:type="spellEnd"/>
      <w:r w:rsidRPr="00B0449B">
        <w:rPr>
          <w:rFonts w:ascii="Times New Roman" w:hAnsi="Times New Roman" w:cs="Times New Roman"/>
          <w:sz w:val="24"/>
          <w:szCs w:val="24"/>
        </w:rPr>
        <w:t xml:space="preserve"> že izhaja nekaj napotil za razlago tega pojma. Tako je ključno za njegovo opredelitev</w:t>
      </w:r>
      <w:r w:rsidR="008913E3">
        <w:rPr>
          <w:rFonts w:ascii="Times New Roman" w:hAnsi="Times New Roman" w:cs="Times New Roman"/>
          <w:sz w:val="24"/>
          <w:szCs w:val="24"/>
        </w:rPr>
        <w:t>, ali</w:t>
      </w:r>
      <w:r w:rsidRPr="00B0449B">
        <w:rPr>
          <w:rFonts w:ascii="Times New Roman" w:hAnsi="Times New Roman" w:cs="Times New Roman"/>
          <w:sz w:val="24"/>
          <w:szCs w:val="24"/>
        </w:rPr>
        <w:t xml:space="preserve"> gre za dejanski center življenjskih interesov določene osebe. Pri tem pa so ključni objektivni faktorji trajanje in pogostost bivanja, razlogi in okoliščine za bivanje, državljanstvo, znanje jezika </w:t>
      </w:r>
      <w:r w:rsidR="008913E3">
        <w:rPr>
          <w:rFonts w:ascii="Times New Roman" w:hAnsi="Times New Roman" w:cs="Times New Roman"/>
          <w:sz w:val="24"/>
          <w:szCs w:val="24"/>
        </w:rPr>
        <w:t>in</w:t>
      </w:r>
      <w:r w:rsidRPr="00B0449B">
        <w:rPr>
          <w:rFonts w:ascii="Times New Roman" w:hAnsi="Times New Roman" w:cs="Times New Roman"/>
          <w:sz w:val="24"/>
          <w:szCs w:val="24"/>
        </w:rPr>
        <w:t xml:space="preserve"> tudi integracija v socialno okolje.</w:t>
      </w:r>
      <w:r w:rsidRPr="00B0449B">
        <w:rPr>
          <w:rStyle w:val="Sprotnaopomba-sklic"/>
          <w:rFonts w:ascii="Times New Roman" w:hAnsi="Times New Roman" w:cs="Times New Roman"/>
          <w:sz w:val="24"/>
          <w:szCs w:val="24"/>
        </w:rPr>
        <w:footnoteReference w:id="85"/>
      </w:r>
      <w:r w:rsidRPr="00B0449B">
        <w:rPr>
          <w:rFonts w:ascii="Times New Roman" w:hAnsi="Times New Roman" w:cs="Times New Roman"/>
          <w:sz w:val="24"/>
          <w:szCs w:val="24"/>
        </w:rPr>
        <w:t xml:space="preserve"> Odločilno je, da gre za skupno običajno prebivališče </w:t>
      </w:r>
      <w:r w:rsidRPr="00B0449B">
        <w:rPr>
          <w:rFonts w:ascii="Times New Roman" w:hAnsi="Times New Roman" w:cs="Times New Roman"/>
          <w:i/>
          <w:sz w:val="24"/>
          <w:szCs w:val="24"/>
        </w:rPr>
        <w:t>obeh</w:t>
      </w:r>
      <w:r w:rsidRPr="00B0449B">
        <w:rPr>
          <w:rFonts w:ascii="Times New Roman" w:hAnsi="Times New Roman" w:cs="Times New Roman"/>
          <w:sz w:val="24"/>
          <w:szCs w:val="24"/>
        </w:rPr>
        <w:t xml:space="preserve"> zakoncev. Pri tem pa ni nujno, da zakonca živita v istem kraju, saj se zahteva le običajno prebivališče obeh zakoncev v isti državi, ne pa tudi znotraj te države.</w:t>
      </w:r>
      <w:r w:rsidRPr="00B0449B">
        <w:rPr>
          <w:rStyle w:val="Sprotnaopomba-sklic"/>
          <w:rFonts w:ascii="Times New Roman" w:hAnsi="Times New Roman" w:cs="Times New Roman"/>
          <w:sz w:val="24"/>
          <w:szCs w:val="24"/>
        </w:rPr>
        <w:footnoteReference w:id="86"/>
      </w:r>
      <w:r w:rsidRPr="00B0449B">
        <w:rPr>
          <w:rFonts w:ascii="Times New Roman" w:hAnsi="Times New Roman" w:cs="Times New Roman"/>
          <w:sz w:val="24"/>
          <w:szCs w:val="24"/>
        </w:rPr>
        <w:t xml:space="preserve"> </w:t>
      </w:r>
    </w:p>
    <w:p w14:paraId="0D6D87C3" w14:textId="5135C569" w:rsidR="00F77BE7" w:rsidRPr="00B0449B" w:rsidRDefault="00F77BE7"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 xml:space="preserve">Primer: </w:t>
      </w:r>
      <w:r w:rsidRPr="00B0449B">
        <w:rPr>
          <w:rFonts w:ascii="Times New Roman" w:hAnsi="Times New Roman" w:cs="Times New Roman"/>
          <w:sz w:val="24"/>
          <w:szCs w:val="24"/>
        </w:rPr>
        <w:t>Nika in Tom, slovenska državljana</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študirata glasbo na Dunaju. Po končanem študiju se oba zaposlita</w:t>
      </w:r>
      <w:r w:rsidR="00E758E6" w:rsidRPr="00B0449B">
        <w:rPr>
          <w:rFonts w:ascii="Times New Roman" w:hAnsi="Times New Roman" w:cs="Times New Roman"/>
          <w:sz w:val="24"/>
          <w:szCs w:val="24"/>
        </w:rPr>
        <w:t xml:space="preserve"> v Dunajski državni </w:t>
      </w:r>
      <w:r w:rsidR="008913E3">
        <w:rPr>
          <w:rFonts w:ascii="Times New Roman" w:hAnsi="Times New Roman" w:cs="Times New Roman"/>
          <w:sz w:val="24"/>
          <w:szCs w:val="24"/>
        </w:rPr>
        <w:t>o</w:t>
      </w:r>
      <w:r w:rsidR="00E758E6" w:rsidRPr="00B0449B">
        <w:rPr>
          <w:rFonts w:ascii="Times New Roman" w:hAnsi="Times New Roman" w:cs="Times New Roman"/>
          <w:sz w:val="24"/>
          <w:szCs w:val="24"/>
        </w:rPr>
        <w:t>peri in leto zatem skleneta zakonsko zvezo</w:t>
      </w:r>
      <w:r w:rsidRPr="00B0449B">
        <w:rPr>
          <w:rFonts w:ascii="Times New Roman" w:hAnsi="Times New Roman" w:cs="Times New Roman"/>
          <w:sz w:val="24"/>
          <w:szCs w:val="24"/>
        </w:rPr>
        <w:t>. N</w:t>
      </w:r>
      <w:r w:rsidR="00191C66" w:rsidRPr="00B0449B">
        <w:rPr>
          <w:rFonts w:ascii="Times New Roman" w:hAnsi="Times New Roman" w:cs="Times New Roman"/>
          <w:sz w:val="24"/>
          <w:szCs w:val="24"/>
        </w:rPr>
        <w:t xml:space="preserve">e nameravata se vrniti </w:t>
      </w:r>
      <w:r w:rsidRPr="00B0449B">
        <w:rPr>
          <w:rFonts w:ascii="Times New Roman" w:hAnsi="Times New Roman" w:cs="Times New Roman"/>
          <w:sz w:val="24"/>
          <w:szCs w:val="24"/>
        </w:rPr>
        <w:t xml:space="preserve">v Slovenijo. Po 10 letih se </w:t>
      </w:r>
      <w:r w:rsidR="00191C66" w:rsidRPr="00B0449B">
        <w:rPr>
          <w:rFonts w:ascii="Times New Roman" w:hAnsi="Times New Roman" w:cs="Times New Roman"/>
          <w:sz w:val="24"/>
          <w:szCs w:val="24"/>
        </w:rPr>
        <w:t xml:space="preserve">vendarle </w:t>
      </w:r>
      <w:r w:rsidRPr="00B0449B">
        <w:rPr>
          <w:rFonts w:ascii="Times New Roman" w:hAnsi="Times New Roman" w:cs="Times New Roman"/>
          <w:sz w:val="24"/>
          <w:szCs w:val="24"/>
        </w:rPr>
        <w:t xml:space="preserve">odločita vrniti v Ljubljano, saj želita, da bi njuna hči Ema obiskovala slovensko šolo. Po dveh letih zaradi stalnih prepirov </w:t>
      </w:r>
      <w:r w:rsidR="00865045" w:rsidRPr="00B0449B">
        <w:rPr>
          <w:rFonts w:ascii="Times New Roman" w:hAnsi="Times New Roman" w:cs="Times New Roman"/>
          <w:sz w:val="24"/>
          <w:szCs w:val="24"/>
        </w:rPr>
        <w:t>Nika vloži tožbo</w:t>
      </w:r>
      <w:r w:rsidR="00F33957" w:rsidRPr="00B0449B">
        <w:rPr>
          <w:rFonts w:ascii="Times New Roman" w:hAnsi="Times New Roman" w:cs="Times New Roman"/>
          <w:sz w:val="24"/>
          <w:szCs w:val="24"/>
        </w:rPr>
        <w:t xml:space="preserve"> za razvezo in </w:t>
      </w:r>
      <w:r w:rsidRPr="00B0449B">
        <w:rPr>
          <w:rFonts w:ascii="Times New Roman" w:hAnsi="Times New Roman" w:cs="Times New Roman"/>
          <w:sz w:val="24"/>
          <w:szCs w:val="24"/>
        </w:rPr>
        <w:t>zahteva delitev skupnega premoženja</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nastalega v času trajanja zakonske zveze</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po slovenske</w:t>
      </w:r>
      <w:r w:rsidR="00CD1B41" w:rsidRPr="00B0449B">
        <w:rPr>
          <w:rFonts w:ascii="Times New Roman" w:hAnsi="Times New Roman" w:cs="Times New Roman"/>
          <w:sz w:val="24"/>
          <w:szCs w:val="24"/>
        </w:rPr>
        <w:t xml:space="preserve">m pravu, </w:t>
      </w:r>
      <w:r w:rsidRPr="00B0449B">
        <w:rPr>
          <w:rFonts w:ascii="Times New Roman" w:hAnsi="Times New Roman" w:cs="Times New Roman"/>
          <w:sz w:val="24"/>
          <w:szCs w:val="24"/>
        </w:rPr>
        <w:t>Tom pa uporabi slovenskega prava</w:t>
      </w:r>
      <w:r w:rsidR="00F21D58" w:rsidRPr="00B0449B">
        <w:rPr>
          <w:rFonts w:ascii="Times New Roman" w:hAnsi="Times New Roman" w:cs="Times New Roman"/>
          <w:sz w:val="24"/>
          <w:szCs w:val="24"/>
        </w:rPr>
        <w:t xml:space="preserve"> ugovarja</w:t>
      </w:r>
      <w:r w:rsidRPr="00B0449B">
        <w:rPr>
          <w:rFonts w:ascii="Times New Roman" w:hAnsi="Times New Roman" w:cs="Times New Roman"/>
          <w:sz w:val="24"/>
          <w:szCs w:val="24"/>
        </w:rPr>
        <w:t>, saj meni, da skla</w:t>
      </w:r>
      <w:r w:rsidR="0049495A" w:rsidRPr="00B0449B">
        <w:rPr>
          <w:rFonts w:ascii="Times New Roman" w:hAnsi="Times New Roman" w:cs="Times New Roman"/>
          <w:sz w:val="24"/>
          <w:szCs w:val="24"/>
        </w:rPr>
        <w:t xml:space="preserve">dno z </w:t>
      </w:r>
      <w:r w:rsidR="0049495A" w:rsidRPr="00B0449B">
        <w:rPr>
          <w:rFonts w:ascii="Times New Roman" w:hAnsi="Times New Roman" w:cs="Times New Roman"/>
          <w:sz w:val="24"/>
          <w:szCs w:val="24"/>
        </w:rPr>
        <w:lastRenderedPageBreak/>
        <w:t>avstrijskim pravom velja</w:t>
      </w:r>
      <w:r w:rsidRPr="00B0449B">
        <w:rPr>
          <w:rFonts w:ascii="Times New Roman" w:hAnsi="Times New Roman" w:cs="Times New Roman"/>
          <w:sz w:val="24"/>
          <w:szCs w:val="24"/>
        </w:rPr>
        <w:t xml:space="preserve"> režim ločenega premoženja. Katero pravo se bo uporabilo</w:t>
      </w:r>
      <w:r w:rsidR="00F25AC6" w:rsidRPr="00B0449B">
        <w:rPr>
          <w:rFonts w:ascii="Times New Roman" w:hAnsi="Times New Roman" w:cs="Times New Roman"/>
          <w:sz w:val="24"/>
          <w:szCs w:val="24"/>
        </w:rPr>
        <w:t xml:space="preserve"> za njuna premoženjska razmerja</w:t>
      </w:r>
      <w:r w:rsidRPr="00B0449B">
        <w:rPr>
          <w:rFonts w:ascii="Times New Roman" w:hAnsi="Times New Roman" w:cs="Times New Roman"/>
          <w:sz w:val="24"/>
          <w:szCs w:val="24"/>
        </w:rPr>
        <w:t>?</w:t>
      </w:r>
    </w:p>
    <w:p w14:paraId="3DFDEA47" w14:textId="16E32603" w:rsidR="00F77BE7" w:rsidRPr="00B0449B" w:rsidRDefault="00F77BE7"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Nika in Tom nista izbrala prava, ki se uporablja. Zato je treba najprej pogledati, ali imata prvo skupno običajno prebivališče skladno s tč. a prvega odstavka 26. člena </w:t>
      </w:r>
      <w:r w:rsidR="00477C41">
        <w:rPr>
          <w:rFonts w:ascii="Times New Roman" w:hAnsi="Times New Roman" w:cs="Times New Roman"/>
          <w:sz w:val="24"/>
          <w:szCs w:val="24"/>
        </w:rPr>
        <w:t>U</w:t>
      </w:r>
      <w:r w:rsidRPr="00B0449B">
        <w:rPr>
          <w:rFonts w:ascii="Times New Roman" w:hAnsi="Times New Roman" w:cs="Times New Roman"/>
          <w:sz w:val="24"/>
          <w:szCs w:val="24"/>
        </w:rPr>
        <w:t>redbe 2016/1103. Njuno prvo skupno običajno prebivališče po sklenitvi zakonske zveze je v Avstriji. Skupno državljanstvo je nepomembno, kot tudi dejstvo, da sta se kasneje preselila v Slovenijo (načelo stalnosti). Uporabi se avstrijsko pravo, kjer velja režim ločenega premoženja.</w:t>
      </w:r>
      <w:r w:rsidRPr="00B0449B">
        <w:rPr>
          <w:rStyle w:val="Sprotnaopomba-sklic"/>
          <w:rFonts w:ascii="Times New Roman" w:hAnsi="Times New Roman" w:cs="Times New Roman"/>
          <w:sz w:val="24"/>
          <w:szCs w:val="24"/>
        </w:rPr>
        <w:footnoteReference w:id="87"/>
      </w:r>
    </w:p>
    <w:p w14:paraId="51118699" w14:textId="77777777" w:rsidR="00C93CED" w:rsidRPr="00B0449B" w:rsidRDefault="00C93CED" w:rsidP="00B0449B">
      <w:pPr>
        <w:spacing w:after="0" w:line="360" w:lineRule="auto"/>
        <w:jc w:val="both"/>
        <w:rPr>
          <w:rFonts w:ascii="Times New Roman" w:hAnsi="Times New Roman" w:cs="Times New Roman"/>
          <w:sz w:val="24"/>
          <w:szCs w:val="24"/>
        </w:rPr>
      </w:pPr>
    </w:p>
    <w:p w14:paraId="28658F7F" w14:textId="77777777" w:rsidR="00435B8F" w:rsidRPr="00B0449B" w:rsidRDefault="00435B8F"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 xml:space="preserve">Primer: </w:t>
      </w:r>
      <w:r w:rsidRPr="00B0449B">
        <w:rPr>
          <w:rFonts w:ascii="Times New Roman" w:hAnsi="Times New Roman" w:cs="Times New Roman"/>
          <w:sz w:val="24"/>
          <w:szCs w:val="24"/>
        </w:rPr>
        <w:t>Filipa, portugalska državljanka, živi in dela v Berlinu, Mark, nemški državljan</w:t>
      </w:r>
      <w:r w:rsidR="00D30943" w:rsidRPr="00B0449B">
        <w:rPr>
          <w:rFonts w:ascii="Times New Roman" w:hAnsi="Times New Roman" w:cs="Times New Roman"/>
          <w:sz w:val="24"/>
          <w:szCs w:val="24"/>
        </w:rPr>
        <w:t>, biva in dela</w:t>
      </w:r>
      <w:r w:rsidRPr="00B0449B">
        <w:rPr>
          <w:rFonts w:ascii="Times New Roman" w:hAnsi="Times New Roman" w:cs="Times New Roman"/>
          <w:sz w:val="24"/>
          <w:szCs w:val="24"/>
        </w:rPr>
        <w:t xml:space="preserve"> v Frankfurtu. Poročita se v Lizboni in se potem vrneta vsak v svoj kraj prebivališča. Tudi po p</w:t>
      </w:r>
      <w:r w:rsidR="00D30943" w:rsidRPr="00B0449B">
        <w:rPr>
          <w:rFonts w:ascii="Times New Roman" w:hAnsi="Times New Roman" w:cs="Times New Roman"/>
          <w:sz w:val="24"/>
          <w:szCs w:val="24"/>
        </w:rPr>
        <w:t>oroki nimata skupnega domovanja</w:t>
      </w:r>
      <w:r w:rsidRPr="00B0449B">
        <w:rPr>
          <w:rFonts w:ascii="Times New Roman" w:hAnsi="Times New Roman" w:cs="Times New Roman"/>
          <w:sz w:val="24"/>
          <w:szCs w:val="24"/>
        </w:rPr>
        <w:t xml:space="preserve">, ampak se še naprej </w:t>
      </w:r>
      <w:r w:rsidR="00B516B8" w:rsidRPr="00B0449B">
        <w:rPr>
          <w:rFonts w:ascii="Times New Roman" w:hAnsi="Times New Roman" w:cs="Times New Roman"/>
          <w:sz w:val="24"/>
          <w:szCs w:val="24"/>
        </w:rPr>
        <w:t xml:space="preserve">redno </w:t>
      </w:r>
      <w:r w:rsidRPr="00B0449B">
        <w:rPr>
          <w:rFonts w:ascii="Times New Roman" w:hAnsi="Times New Roman" w:cs="Times New Roman"/>
          <w:sz w:val="24"/>
          <w:szCs w:val="24"/>
        </w:rPr>
        <w:t>obiskujeta le ob vikendih. Ali obstaja skupno običajno prebivališče zakoncev?</w:t>
      </w:r>
    </w:p>
    <w:p w14:paraId="5B3ED4E6" w14:textId="233604E7" w:rsidR="00435B8F" w:rsidRPr="00B0449B" w:rsidRDefault="00435B8F"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Da, </w:t>
      </w:r>
      <w:r w:rsidR="008913E3">
        <w:rPr>
          <w:rFonts w:ascii="Times New Roman" w:hAnsi="Times New Roman" w:cs="Times New Roman"/>
          <w:sz w:val="24"/>
          <w:szCs w:val="24"/>
        </w:rPr>
        <w:t>čeprav</w:t>
      </w:r>
      <w:r w:rsidRPr="00B0449B">
        <w:rPr>
          <w:rFonts w:ascii="Times New Roman" w:hAnsi="Times New Roman" w:cs="Times New Roman"/>
          <w:sz w:val="24"/>
          <w:szCs w:val="24"/>
        </w:rPr>
        <w:t xml:space="preserve"> Filipa in Mark po sklenitvi zakonske zveze bivata v različnih krajih, oba bivata v isti državi (Nemčija), kjer imata prvo skupno običajno prebivališče po sklenitvi zakonske zveze. Uporabi se nemško pravo.</w:t>
      </w:r>
    </w:p>
    <w:p w14:paraId="147A6CA0" w14:textId="77777777" w:rsidR="00666D7F" w:rsidRPr="00B0449B" w:rsidRDefault="00666D7F" w:rsidP="00B0449B">
      <w:pPr>
        <w:spacing w:after="0" w:line="360" w:lineRule="auto"/>
        <w:jc w:val="both"/>
        <w:rPr>
          <w:rFonts w:ascii="Times New Roman" w:hAnsi="Times New Roman" w:cs="Times New Roman"/>
          <w:sz w:val="24"/>
          <w:szCs w:val="24"/>
        </w:rPr>
      </w:pPr>
    </w:p>
    <w:p w14:paraId="37A5ED46" w14:textId="2C5EB685" w:rsidR="006D6CEF"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Glede </w:t>
      </w:r>
      <w:r w:rsidRPr="00477C41">
        <w:rPr>
          <w:rFonts w:ascii="Times New Roman" w:hAnsi="Times New Roman" w:cs="Times New Roman"/>
          <w:b/>
          <w:sz w:val="24"/>
          <w:szCs w:val="24"/>
        </w:rPr>
        <w:t xml:space="preserve">časovnega trenutka obstoja </w:t>
      </w:r>
      <w:r w:rsidR="00C9433F" w:rsidRPr="00477C41">
        <w:rPr>
          <w:rFonts w:ascii="Times New Roman" w:hAnsi="Times New Roman" w:cs="Times New Roman"/>
          <w:b/>
          <w:sz w:val="24"/>
          <w:szCs w:val="24"/>
        </w:rPr>
        <w:t xml:space="preserve">skupnega </w:t>
      </w:r>
      <w:r w:rsidRPr="00477C41">
        <w:rPr>
          <w:rFonts w:ascii="Times New Roman" w:hAnsi="Times New Roman" w:cs="Times New Roman"/>
          <w:b/>
          <w:sz w:val="24"/>
          <w:szCs w:val="24"/>
        </w:rPr>
        <w:t>običajnega prebivališča</w:t>
      </w:r>
      <w:r w:rsidRPr="00477C41">
        <w:rPr>
          <w:rFonts w:ascii="Times New Roman" w:hAnsi="Times New Roman" w:cs="Times New Roman"/>
          <w:sz w:val="24"/>
          <w:szCs w:val="24"/>
        </w:rPr>
        <w:t xml:space="preserve"> uredba določa, da mora t</w:t>
      </w:r>
      <w:r w:rsidR="008913E3">
        <w:rPr>
          <w:rFonts w:ascii="Times New Roman" w:hAnsi="Times New Roman" w:cs="Times New Roman"/>
          <w:sz w:val="24"/>
          <w:szCs w:val="24"/>
        </w:rPr>
        <w:t>o</w:t>
      </w:r>
      <w:r w:rsidRPr="00477C41">
        <w:rPr>
          <w:rFonts w:ascii="Times New Roman" w:hAnsi="Times New Roman" w:cs="Times New Roman"/>
          <w:sz w:val="24"/>
          <w:szCs w:val="24"/>
        </w:rPr>
        <w:t xml:space="preserve"> obstajati v trenutku sklenitve zakonske zveze, najkasneje pa kmalu</w:t>
      </w:r>
      <w:r w:rsidRPr="00B0449B">
        <w:rPr>
          <w:rFonts w:ascii="Times New Roman" w:hAnsi="Times New Roman" w:cs="Times New Roman"/>
          <w:i/>
          <w:sz w:val="24"/>
          <w:szCs w:val="24"/>
        </w:rPr>
        <w:t xml:space="preserve"> </w:t>
      </w:r>
      <w:r w:rsidRPr="00477C41">
        <w:rPr>
          <w:rFonts w:ascii="Times New Roman" w:hAnsi="Times New Roman" w:cs="Times New Roman"/>
          <w:sz w:val="24"/>
          <w:szCs w:val="24"/>
        </w:rPr>
        <w:t>po</w:t>
      </w:r>
      <w:r w:rsidRPr="00B0449B">
        <w:rPr>
          <w:rFonts w:ascii="Times New Roman" w:hAnsi="Times New Roman" w:cs="Times New Roman"/>
          <w:sz w:val="24"/>
          <w:szCs w:val="24"/>
        </w:rPr>
        <w:t xml:space="preserve"> sklenitvi.</w:t>
      </w:r>
      <w:r w:rsidRPr="00B0449B">
        <w:rPr>
          <w:rStyle w:val="Sprotnaopomba-sklic"/>
          <w:rFonts w:ascii="Times New Roman" w:hAnsi="Times New Roman" w:cs="Times New Roman"/>
          <w:sz w:val="24"/>
          <w:szCs w:val="24"/>
        </w:rPr>
        <w:footnoteReference w:id="88"/>
      </w:r>
      <w:r w:rsidRPr="00B0449B">
        <w:rPr>
          <w:rFonts w:ascii="Times New Roman" w:hAnsi="Times New Roman" w:cs="Times New Roman"/>
          <w:sz w:val="24"/>
          <w:szCs w:val="24"/>
        </w:rPr>
        <w:t xml:space="preserve"> V večini primerov bo namreč običajno prebivališče zakoncev nastalo šele po sklenitvi zakonske zveze. Ker pri tem ne sme prihajati do nepredvidljivosti glede prava, ki se uporablja</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in z namenom</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da se prepreči uporaba navezne okoliščine skupnega državljanstva, pri ustanovitvi prvega običajnega prebivališča ne sme iti za predolgo časovno obdobje.</w:t>
      </w:r>
      <w:r w:rsidRPr="00B0449B">
        <w:rPr>
          <w:rStyle w:val="Sprotnaopomba-sklic"/>
          <w:rFonts w:ascii="Times New Roman" w:hAnsi="Times New Roman" w:cs="Times New Roman"/>
          <w:sz w:val="24"/>
          <w:szCs w:val="24"/>
        </w:rPr>
        <w:footnoteReference w:id="89"/>
      </w:r>
      <w:r w:rsidRPr="00B0449B">
        <w:rPr>
          <w:rFonts w:ascii="Times New Roman" w:hAnsi="Times New Roman" w:cs="Times New Roman"/>
          <w:sz w:val="24"/>
          <w:szCs w:val="24"/>
        </w:rPr>
        <w:t xml:space="preserve"> V literaturi se kljub temu, da v uredbi nikjer ni napotila </w:t>
      </w:r>
      <w:r w:rsidR="008913E3">
        <w:rPr>
          <w:rFonts w:ascii="Times New Roman" w:hAnsi="Times New Roman" w:cs="Times New Roman"/>
          <w:sz w:val="24"/>
          <w:szCs w:val="24"/>
        </w:rPr>
        <w:t>z</w:t>
      </w:r>
      <w:r w:rsidRPr="00B0449B">
        <w:rPr>
          <w:rFonts w:ascii="Times New Roman" w:hAnsi="Times New Roman" w:cs="Times New Roman"/>
          <w:sz w:val="24"/>
          <w:szCs w:val="24"/>
        </w:rPr>
        <w:t>a takšno omejitev, predlaga največ tri</w:t>
      </w:r>
      <w:r w:rsidR="008913E3">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90"/>
      </w:r>
      <w:r w:rsidRPr="00B0449B">
        <w:rPr>
          <w:rFonts w:ascii="Times New Roman" w:hAnsi="Times New Roman" w:cs="Times New Roman"/>
          <w:sz w:val="24"/>
          <w:szCs w:val="24"/>
        </w:rPr>
        <w:t xml:space="preserve"> oz</w:t>
      </w:r>
      <w:r w:rsidR="00477C41">
        <w:rPr>
          <w:rFonts w:ascii="Times New Roman" w:hAnsi="Times New Roman" w:cs="Times New Roman"/>
          <w:sz w:val="24"/>
          <w:szCs w:val="24"/>
        </w:rPr>
        <w:t>iroma</w:t>
      </w:r>
      <w:r w:rsidRPr="00B0449B">
        <w:rPr>
          <w:rFonts w:ascii="Times New Roman" w:hAnsi="Times New Roman" w:cs="Times New Roman"/>
          <w:sz w:val="24"/>
          <w:szCs w:val="24"/>
        </w:rPr>
        <w:t xml:space="preserve"> šestmesečni rok.</w:t>
      </w:r>
      <w:r w:rsidRPr="00B0449B">
        <w:rPr>
          <w:rStyle w:val="Sprotnaopomba-sklic"/>
          <w:rFonts w:ascii="Times New Roman" w:hAnsi="Times New Roman" w:cs="Times New Roman"/>
          <w:sz w:val="24"/>
          <w:szCs w:val="24"/>
        </w:rPr>
        <w:footnoteReference w:id="91"/>
      </w:r>
      <w:r w:rsidRPr="00B0449B">
        <w:rPr>
          <w:rFonts w:ascii="Times New Roman" w:hAnsi="Times New Roman" w:cs="Times New Roman"/>
          <w:sz w:val="24"/>
          <w:szCs w:val="24"/>
        </w:rPr>
        <w:t xml:space="preserve"> Nasprotno pa se ne zahteva minimalno trajanje bivanja v državi članici, ampak je za določitev običajnega prebivališča ključna volja zadevne osebe, da z namenom dodelitve stalnosti tam določi stalno ali običajno središče svojih življenjskih interesov (subjektivni element).</w:t>
      </w:r>
      <w:r w:rsidRPr="00B0449B">
        <w:rPr>
          <w:rStyle w:val="Sprotnaopomba-sklic"/>
          <w:rFonts w:ascii="Times New Roman" w:hAnsi="Times New Roman" w:cs="Times New Roman"/>
          <w:sz w:val="24"/>
          <w:szCs w:val="24"/>
        </w:rPr>
        <w:footnoteReference w:id="92"/>
      </w:r>
      <w:r w:rsidRPr="00B0449B">
        <w:rPr>
          <w:rFonts w:ascii="Times New Roman" w:hAnsi="Times New Roman" w:cs="Times New Roman"/>
          <w:sz w:val="24"/>
          <w:szCs w:val="24"/>
        </w:rPr>
        <w:t xml:space="preserve"> </w:t>
      </w:r>
      <w:r w:rsidR="00477C41">
        <w:rPr>
          <w:rFonts w:ascii="Times New Roman" w:hAnsi="Times New Roman" w:cs="Times New Roman"/>
          <w:sz w:val="24"/>
          <w:szCs w:val="24"/>
        </w:rPr>
        <w:t xml:space="preserve">Če </w:t>
      </w:r>
      <w:r w:rsidRPr="00B0449B">
        <w:rPr>
          <w:rFonts w:ascii="Times New Roman" w:hAnsi="Times New Roman" w:cs="Times New Roman"/>
          <w:sz w:val="24"/>
          <w:szCs w:val="24"/>
        </w:rPr>
        <w:t xml:space="preserve">je bivanje že vnaprej časovno omejeno ali gre le za prehodno </w:t>
      </w:r>
      <w:r w:rsidRPr="00B0449B">
        <w:rPr>
          <w:rFonts w:ascii="Times New Roman" w:hAnsi="Times New Roman" w:cs="Times New Roman"/>
          <w:sz w:val="24"/>
          <w:szCs w:val="24"/>
        </w:rPr>
        <w:lastRenderedPageBreak/>
        <w:t>prisotnost na ozemlju določene države članice,</w:t>
      </w:r>
      <w:r w:rsidRPr="00B0449B">
        <w:rPr>
          <w:rStyle w:val="Sprotnaopomba-sklic"/>
          <w:rFonts w:ascii="Times New Roman" w:hAnsi="Times New Roman" w:cs="Times New Roman"/>
          <w:sz w:val="24"/>
          <w:szCs w:val="24"/>
        </w:rPr>
        <w:footnoteReference w:id="93"/>
      </w:r>
      <w:r w:rsidRPr="00B0449B">
        <w:rPr>
          <w:rFonts w:ascii="Times New Roman" w:hAnsi="Times New Roman" w:cs="Times New Roman"/>
          <w:sz w:val="24"/>
          <w:szCs w:val="24"/>
        </w:rPr>
        <w:t xml:space="preserve"> to ne</w:t>
      </w:r>
      <w:r w:rsidR="00E32F63" w:rsidRPr="00B0449B">
        <w:rPr>
          <w:rFonts w:ascii="Times New Roman" w:hAnsi="Times New Roman" w:cs="Times New Roman"/>
          <w:sz w:val="24"/>
          <w:szCs w:val="24"/>
        </w:rPr>
        <w:t xml:space="preserve"> bo zadostovalo</w:t>
      </w:r>
      <w:r w:rsidRPr="00B0449B">
        <w:rPr>
          <w:rFonts w:ascii="Times New Roman" w:hAnsi="Times New Roman" w:cs="Times New Roman"/>
          <w:sz w:val="24"/>
          <w:szCs w:val="24"/>
        </w:rPr>
        <w:t xml:space="preserve"> za nastanek novega običajnega prebivališča.</w:t>
      </w:r>
      <w:r w:rsidRPr="00B0449B">
        <w:rPr>
          <w:rStyle w:val="Sprotnaopomba-sklic"/>
          <w:rFonts w:ascii="Times New Roman" w:hAnsi="Times New Roman" w:cs="Times New Roman"/>
          <w:sz w:val="24"/>
          <w:szCs w:val="24"/>
        </w:rPr>
        <w:footnoteReference w:id="94"/>
      </w:r>
      <w:r w:rsidRPr="00B0449B">
        <w:rPr>
          <w:rFonts w:ascii="Times New Roman" w:hAnsi="Times New Roman" w:cs="Times New Roman"/>
          <w:sz w:val="24"/>
          <w:szCs w:val="24"/>
        </w:rPr>
        <w:t xml:space="preserve"> </w:t>
      </w:r>
    </w:p>
    <w:p w14:paraId="738C6447" w14:textId="50AF3D89" w:rsidR="00653428" w:rsidRPr="00B0449B" w:rsidRDefault="00477C41" w:rsidP="00B04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Če </w:t>
      </w:r>
      <w:r w:rsidR="00653428" w:rsidRPr="00477C41">
        <w:rPr>
          <w:rFonts w:ascii="Times New Roman" w:hAnsi="Times New Roman" w:cs="Times New Roman"/>
          <w:sz w:val="24"/>
          <w:szCs w:val="24"/>
        </w:rPr>
        <w:t>primarna navezna okoliščina</w:t>
      </w:r>
      <w:r w:rsidR="009A00A2" w:rsidRPr="00477C41">
        <w:rPr>
          <w:rFonts w:ascii="Times New Roman" w:hAnsi="Times New Roman" w:cs="Times New Roman"/>
          <w:sz w:val="24"/>
          <w:szCs w:val="24"/>
        </w:rPr>
        <w:t xml:space="preserve"> skupnega običajnega prebivališča zakoncev</w:t>
      </w:r>
      <w:r w:rsidR="00653428" w:rsidRPr="00477C41">
        <w:rPr>
          <w:rFonts w:ascii="Times New Roman" w:hAnsi="Times New Roman" w:cs="Times New Roman"/>
          <w:sz w:val="24"/>
          <w:szCs w:val="24"/>
        </w:rPr>
        <w:t xml:space="preserve"> ni podana,</w:t>
      </w:r>
      <w:r w:rsidR="00653428" w:rsidRPr="00B0449B">
        <w:rPr>
          <w:rFonts w:ascii="Times New Roman" w:hAnsi="Times New Roman" w:cs="Times New Roman"/>
          <w:sz w:val="24"/>
          <w:szCs w:val="24"/>
        </w:rPr>
        <w:t xml:space="preserve"> je navezna okoliščina </w:t>
      </w:r>
      <w:r w:rsidR="00653428" w:rsidRPr="00B0449B">
        <w:rPr>
          <w:rFonts w:ascii="Times New Roman" w:hAnsi="Times New Roman" w:cs="Times New Roman"/>
          <w:b/>
          <w:sz w:val="24"/>
          <w:szCs w:val="24"/>
        </w:rPr>
        <w:t>skupno državljanstvo zakoncev</w:t>
      </w:r>
      <w:r w:rsidR="00653428" w:rsidRPr="00B0449B">
        <w:rPr>
          <w:rFonts w:ascii="Times New Roman" w:hAnsi="Times New Roman" w:cs="Times New Roman"/>
          <w:sz w:val="24"/>
          <w:szCs w:val="24"/>
        </w:rPr>
        <w:t>, ki mora biti podano v času sklenitve zakonske zveze (tč. b prvega odstavka 26.</w:t>
      </w:r>
      <w:r w:rsidR="008913E3">
        <w:rPr>
          <w:rFonts w:ascii="Times New Roman" w:hAnsi="Times New Roman" w:cs="Times New Roman"/>
          <w:sz w:val="24"/>
          <w:szCs w:val="24"/>
        </w:rPr>
        <w:t xml:space="preserve"> </w:t>
      </w:r>
      <w:r w:rsidR="00653428" w:rsidRPr="00B0449B">
        <w:rPr>
          <w:rFonts w:ascii="Times New Roman" w:hAnsi="Times New Roman" w:cs="Times New Roman"/>
          <w:sz w:val="24"/>
          <w:szCs w:val="24"/>
        </w:rPr>
        <w:t>člena). V primeru oseb, ki imajo več državljanstev, obravnava le</w:t>
      </w:r>
      <w:r w:rsidR="008913E3">
        <w:rPr>
          <w:rFonts w:ascii="Times New Roman" w:hAnsi="Times New Roman" w:cs="Times New Roman"/>
          <w:sz w:val="24"/>
          <w:szCs w:val="24"/>
        </w:rPr>
        <w:t>-</w:t>
      </w:r>
      <w:r w:rsidR="00653428" w:rsidRPr="00B0449B">
        <w:rPr>
          <w:rFonts w:ascii="Times New Roman" w:hAnsi="Times New Roman" w:cs="Times New Roman"/>
          <w:sz w:val="24"/>
          <w:szCs w:val="24"/>
        </w:rPr>
        <w:t>teh ostaja prepuščena nacionalnemu pravu.</w:t>
      </w:r>
      <w:r w:rsidR="00653428" w:rsidRPr="00B0449B">
        <w:rPr>
          <w:rStyle w:val="Sprotnaopomba-sklic"/>
          <w:rFonts w:ascii="Times New Roman" w:hAnsi="Times New Roman" w:cs="Times New Roman"/>
          <w:sz w:val="24"/>
          <w:szCs w:val="24"/>
        </w:rPr>
        <w:footnoteReference w:id="95"/>
      </w:r>
      <w:r w:rsidR="00653428" w:rsidRPr="00B0449B">
        <w:rPr>
          <w:rFonts w:ascii="Times New Roman" w:hAnsi="Times New Roman" w:cs="Times New Roman"/>
          <w:sz w:val="24"/>
          <w:szCs w:val="24"/>
        </w:rPr>
        <w:t xml:space="preserve"> Torej se bo uporabil 10. člen ZM</w:t>
      </w:r>
      <w:r w:rsidR="008913E3">
        <w:rPr>
          <w:rFonts w:ascii="Times New Roman" w:hAnsi="Times New Roman" w:cs="Times New Roman"/>
          <w:sz w:val="24"/>
          <w:szCs w:val="24"/>
        </w:rPr>
        <w:t>Z</w:t>
      </w:r>
      <w:r w:rsidR="00653428" w:rsidRPr="00B0449B">
        <w:rPr>
          <w:rFonts w:ascii="Times New Roman" w:hAnsi="Times New Roman" w:cs="Times New Roman"/>
          <w:sz w:val="24"/>
          <w:szCs w:val="24"/>
        </w:rPr>
        <w:t>PP. Vendar bo v primeru, da imata zakonca več kot eno skupno državljanstvo, uporaba navezne okoliščine državljanstv</w:t>
      </w:r>
      <w:r w:rsidR="00912F1D" w:rsidRPr="00B0449B">
        <w:rPr>
          <w:rFonts w:ascii="Times New Roman" w:hAnsi="Times New Roman" w:cs="Times New Roman"/>
          <w:sz w:val="24"/>
          <w:szCs w:val="24"/>
        </w:rPr>
        <w:t>a izključena in se bo uporabilo pravo, s katerim sta zakonca najtesneje povezana</w:t>
      </w:r>
      <w:r w:rsidR="00653428" w:rsidRPr="00B0449B">
        <w:rPr>
          <w:rFonts w:ascii="Times New Roman" w:hAnsi="Times New Roman" w:cs="Times New Roman"/>
          <w:sz w:val="24"/>
          <w:szCs w:val="24"/>
        </w:rPr>
        <w:t>.</w:t>
      </w:r>
      <w:r w:rsidR="00653428" w:rsidRPr="00B0449B">
        <w:rPr>
          <w:rStyle w:val="Sprotnaopomba-sklic"/>
          <w:rFonts w:ascii="Times New Roman" w:hAnsi="Times New Roman" w:cs="Times New Roman"/>
          <w:sz w:val="24"/>
          <w:szCs w:val="24"/>
        </w:rPr>
        <w:footnoteReference w:id="96"/>
      </w:r>
    </w:p>
    <w:p w14:paraId="6BEFED6E" w14:textId="6DD89B8A"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V primeru, da zakonca nimata niti skupnega državljanstva, se uporabi pravo države, s katero sta zakonca v času sklenitve zakonske zveze ob upoštevanju vseh okoliščin </w:t>
      </w:r>
      <w:r w:rsidRPr="00B0449B">
        <w:rPr>
          <w:rFonts w:ascii="Times New Roman" w:hAnsi="Times New Roman" w:cs="Times New Roman"/>
          <w:b/>
          <w:sz w:val="24"/>
          <w:szCs w:val="24"/>
        </w:rPr>
        <w:t>najtesneje povezana</w:t>
      </w:r>
      <w:r w:rsidRPr="00B0449B">
        <w:rPr>
          <w:rFonts w:ascii="Times New Roman" w:hAnsi="Times New Roman" w:cs="Times New Roman"/>
          <w:sz w:val="24"/>
          <w:szCs w:val="24"/>
        </w:rPr>
        <w:t xml:space="preserve"> (tč. c prvega odstavka 26. člena). Niti v členih niti v uvodni izjavi ni natančneje pojasnjeno</w:t>
      </w:r>
      <w:r w:rsidR="008913E3">
        <w:rPr>
          <w:rFonts w:ascii="Times New Roman" w:hAnsi="Times New Roman" w:cs="Times New Roman"/>
          <w:sz w:val="24"/>
          <w:szCs w:val="24"/>
        </w:rPr>
        <w:t>,</w:t>
      </w:r>
      <w:r w:rsidRPr="00B0449B">
        <w:rPr>
          <w:rFonts w:ascii="Times New Roman" w:hAnsi="Times New Roman" w:cs="Times New Roman"/>
          <w:sz w:val="24"/>
          <w:szCs w:val="24"/>
        </w:rPr>
        <w:t xml:space="preserve"> kateri so kriteriji za konkretizacijo</w:t>
      </w:r>
      <w:r w:rsidR="00635A28" w:rsidRPr="00B0449B">
        <w:rPr>
          <w:rFonts w:ascii="Times New Roman" w:hAnsi="Times New Roman" w:cs="Times New Roman"/>
          <w:sz w:val="24"/>
          <w:szCs w:val="24"/>
        </w:rPr>
        <w:t xml:space="preserve"> tega pojma</w:t>
      </w:r>
      <w:r w:rsidRPr="00B0449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97"/>
      </w:r>
      <w:r w:rsidRPr="00B0449B">
        <w:rPr>
          <w:rFonts w:ascii="Times New Roman" w:hAnsi="Times New Roman" w:cs="Times New Roman"/>
          <w:sz w:val="24"/>
          <w:szCs w:val="24"/>
        </w:rPr>
        <w:t xml:space="preserve"> V literaturi se kot možne okoliščine navajajo kraj sklenitve zakonske zveze, državljanstvo zakoncev, kraj, kjer leži premoženje zakoncev, potem pa še skupne značilnosti v povezavi z izvorom, religijo, jezikom, kulturo, socialnimi odnosi, načrtovanim zakonskim življenjem</w:t>
      </w:r>
      <w:r w:rsidR="00D93BD2">
        <w:rPr>
          <w:rFonts w:ascii="Times New Roman" w:hAnsi="Times New Roman" w:cs="Times New Roman"/>
          <w:sz w:val="24"/>
          <w:szCs w:val="24"/>
        </w:rPr>
        <w:t>,</w:t>
      </w:r>
      <w:r w:rsidRPr="00B0449B">
        <w:rPr>
          <w:rFonts w:ascii="Times New Roman" w:hAnsi="Times New Roman" w:cs="Times New Roman"/>
          <w:sz w:val="24"/>
          <w:szCs w:val="24"/>
        </w:rPr>
        <w:t xml:space="preserve"> pa tudi načrtovanje skupnega običajnega prebivališča. Vedno pa je seveda treba upoštevati vse okoliščine konkretnega primera.</w:t>
      </w:r>
      <w:r w:rsidRPr="00B0449B">
        <w:rPr>
          <w:rStyle w:val="Sprotnaopomba-sklic"/>
          <w:rFonts w:ascii="Times New Roman" w:hAnsi="Times New Roman" w:cs="Times New Roman"/>
          <w:sz w:val="24"/>
          <w:szCs w:val="24"/>
        </w:rPr>
        <w:footnoteReference w:id="98"/>
      </w:r>
    </w:p>
    <w:p w14:paraId="6E7475B1" w14:textId="29D3F71E" w:rsidR="00653428" w:rsidRPr="00B0449B" w:rsidRDefault="0058529F"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Primer</w:t>
      </w:r>
      <w:r w:rsidR="00477C41">
        <w:rPr>
          <w:rFonts w:ascii="Times New Roman" w:hAnsi="Times New Roman" w:cs="Times New Roman"/>
          <w:b/>
          <w:sz w:val="24"/>
          <w:szCs w:val="24"/>
        </w:rPr>
        <w:t>:</w:t>
      </w:r>
      <w:r w:rsidR="00653428" w:rsidRPr="00BC7FD9">
        <w:rPr>
          <w:rStyle w:val="Sprotnaopomba-sklic"/>
          <w:rFonts w:ascii="Times New Roman" w:hAnsi="Times New Roman" w:cs="Times New Roman"/>
          <w:sz w:val="24"/>
          <w:szCs w:val="24"/>
        </w:rPr>
        <w:footnoteReference w:id="99"/>
      </w:r>
      <w:r w:rsidR="00653428" w:rsidRPr="00B0449B">
        <w:rPr>
          <w:rFonts w:ascii="Times New Roman" w:hAnsi="Times New Roman" w:cs="Times New Roman"/>
          <w:b/>
          <w:sz w:val="24"/>
          <w:szCs w:val="24"/>
        </w:rPr>
        <w:t xml:space="preserve"> </w:t>
      </w:r>
      <w:r w:rsidR="00653428" w:rsidRPr="00B0449B">
        <w:rPr>
          <w:rFonts w:ascii="Times New Roman" w:hAnsi="Times New Roman" w:cs="Times New Roman"/>
          <w:sz w:val="24"/>
          <w:szCs w:val="24"/>
        </w:rPr>
        <w:t>M, nizozemski državljan z običajnim prebivališčem v Amsterdamu</w:t>
      </w:r>
      <w:r w:rsidR="00D93BD2">
        <w:rPr>
          <w:rFonts w:ascii="Times New Roman" w:hAnsi="Times New Roman" w:cs="Times New Roman"/>
          <w:sz w:val="24"/>
          <w:szCs w:val="24"/>
        </w:rPr>
        <w:t>,</w:t>
      </w:r>
      <w:r w:rsidR="00653428" w:rsidRPr="00B0449B">
        <w:rPr>
          <w:rFonts w:ascii="Times New Roman" w:hAnsi="Times New Roman" w:cs="Times New Roman"/>
          <w:sz w:val="24"/>
          <w:szCs w:val="24"/>
        </w:rPr>
        <w:t xml:space="preserve"> se v Bruslju poroči z D, belgijsko državljanko, ki ima običajno prebivališče v Bruslju. D je kot otrok dolgo časa živela na Nizozemskem in govori tekoče nizozemsko, tako da se par pogovarja izključno nizozemsko. M veliko dela opravlja tudi čez vikend, zato D praviloma vikende preživi v </w:t>
      </w:r>
      <w:r w:rsidR="00653428" w:rsidRPr="00B0449B">
        <w:rPr>
          <w:rFonts w:ascii="Times New Roman" w:hAnsi="Times New Roman" w:cs="Times New Roman"/>
          <w:sz w:val="24"/>
          <w:szCs w:val="24"/>
        </w:rPr>
        <w:lastRenderedPageBreak/>
        <w:t>Amsterdamu. M pa nasprotno le redko pride v Bruselj. Katero pravo se bo uporabilo za premoženjska razmerja med zakoncema?</w:t>
      </w:r>
    </w:p>
    <w:p w14:paraId="04D3F453" w14:textId="50EDE848" w:rsidR="00653428"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Zakonca prvega običajnega prebivališča po sklenitvi zakonske zveze </w:t>
      </w:r>
      <w:r w:rsidR="00D93BD2" w:rsidRPr="00B0449B">
        <w:rPr>
          <w:rFonts w:ascii="Times New Roman" w:hAnsi="Times New Roman" w:cs="Times New Roman"/>
          <w:sz w:val="24"/>
          <w:szCs w:val="24"/>
        </w:rPr>
        <w:t xml:space="preserve">nimata </w:t>
      </w:r>
      <w:r w:rsidRPr="00B0449B">
        <w:rPr>
          <w:rFonts w:ascii="Times New Roman" w:hAnsi="Times New Roman" w:cs="Times New Roman"/>
          <w:sz w:val="24"/>
          <w:szCs w:val="24"/>
        </w:rPr>
        <w:t>v isti državi</w:t>
      </w:r>
      <w:r w:rsidR="00D93BD2">
        <w:rPr>
          <w:rFonts w:ascii="Times New Roman" w:hAnsi="Times New Roman" w:cs="Times New Roman"/>
          <w:sz w:val="24"/>
          <w:szCs w:val="24"/>
        </w:rPr>
        <w:t>,</w:t>
      </w:r>
      <w:r w:rsidRPr="00B0449B">
        <w:rPr>
          <w:rFonts w:ascii="Times New Roman" w:hAnsi="Times New Roman" w:cs="Times New Roman"/>
          <w:sz w:val="24"/>
          <w:szCs w:val="24"/>
        </w:rPr>
        <w:t xml:space="preserve"> niti nimata skupnega državljanstva, zato je treba preveriti, ali je izpolnjen</w:t>
      </w:r>
      <w:r w:rsidR="00D93BD2">
        <w:rPr>
          <w:rFonts w:ascii="Times New Roman" w:hAnsi="Times New Roman" w:cs="Times New Roman"/>
          <w:sz w:val="24"/>
          <w:szCs w:val="24"/>
        </w:rPr>
        <w:t xml:space="preserve"> pogoj iz</w:t>
      </w:r>
      <w:r w:rsidRPr="00B0449B">
        <w:rPr>
          <w:rFonts w:ascii="Times New Roman" w:hAnsi="Times New Roman" w:cs="Times New Roman"/>
          <w:sz w:val="24"/>
          <w:szCs w:val="24"/>
        </w:rPr>
        <w:t xml:space="preserve"> tč. c </w:t>
      </w:r>
      <w:r w:rsidR="00D93BD2">
        <w:rPr>
          <w:rFonts w:ascii="Times New Roman" w:hAnsi="Times New Roman" w:cs="Times New Roman"/>
          <w:sz w:val="24"/>
          <w:szCs w:val="24"/>
        </w:rPr>
        <w:t xml:space="preserve">prvega odstavka </w:t>
      </w:r>
      <w:r w:rsidRPr="00B0449B">
        <w:rPr>
          <w:rFonts w:ascii="Times New Roman" w:hAnsi="Times New Roman" w:cs="Times New Roman"/>
          <w:sz w:val="24"/>
          <w:szCs w:val="24"/>
        </w:rPr>
        <w:t>26</w:t>
      </w:r>
      <w:r w:rsidR="00D93BD2">
        <w:rPr>
          <w:rFonts w:ascii="Times New Roman" w:hAnsi="Times New Roman" w:cs="Times New Roman"/>
          <w:sz w:val="24"/>
          <w:szCs w:val="24"/>
        </w:rPr>
        <w:t>. člena:</w:t>
      </w:r>
      <w:r w:rsidRPr="00B0449B">
        <w:rPr>
          <w:rFonts w:ascii="Times New Roman" w:hAnsi="Times New Roman" w:cs="Times New Roman"/>
          <w:sz w:val="24"/>
          <w:szCs w:val="24"/>
        </w:rPr>
        <w:t xml:space="preserve"> pravo države, s katero sta zakonca </w:t>
      </w:r>
      <w:r w:rsidRPr="00B0449B">
        <w:rPr>
          <w:rFonts w:ascii="Times New Roman" w:hAnsi="Times New Roman" w:cs="Times New Roman"/>
          <w:i/>
          <w:sz w:val="24"/>
          <w:szCs w:val="24"/>
        </w:rPr>
        <w:t xml:space="preserve">v </w:t>
      </w:r>
      <w:r w:rsidRPr="00477C41">
        <w:rPr>
          <w:rFonts w:ascii="Times New Roman" w:hAnsi="Times New Roman" w:cs="Times New Roman"/>
          <w:sz w:val="24"/>
          <w:szCs w:val="24"/>
        </w:rPr>
        <w:t>času sklenitve</w:t>
      </w:r>
      <w:r w:rsidRPr="00B0449B">
        <w:rPr>
          <w:rFonts w:ascii="Times New Roman" w:hAnsi="Times New Roman" w:cs="Times New Roman"/>
          <w:sz w:val="24"/>
          <w:szCs w:val="24"/>
        </w:rPr>
        <w:t xml:space="preserve"> zakonske zveze ob upoštevanju vseh okoliščin najtesneje povezana. Glede na to</w:t>
      </w:r>
      <w:r w:rsidR="0094581A" w:rsidRPr="00B0449B">
        <w:rPr>
          <w:rFonts w:ascii="Times New Roman" w:hAnsi="Times New Roman" w:cs="Times New Roman"/>
          <w:sz w:val="24"/>
          <w:szCs w:val="24"/>
        </w:rPr>
        <w:t>,</w:t>
      </w:r>
      <w:r w:rsidRPr="00B0449B">
        <w:rPr>
          <w:rFonts w:ascii="Times New Roman" w:hAnsi="Times New Roman" w:cs="Times New Roman"/>
          <w:sz w:val="24"/>
          <w:szCs w:val="24"/>
        </w:rPr>
        <w:t xml:space="preserve"> da večino časa preživita na Nizozemskem, da govorita nizozemsko</w:t>
      </w:r>
      <w:r w:rsidR="00D93BD2">
        <w:rPr>
          <w:rFonts w:ascii="Times New Roman" w:hAnsi="Times New Roman" w:cs="Times New Roman"/>
          <w:sz w:val="24"/>
          <w:szCs w:val="24"/>
        </w:rPr>
        <w:t>,</w:t>
      </w:r>
      <w:r w:rsidRPr="00B0449B">
        <w:rPr>
          <w:rFonts w:ascii="Times New Roman" w:hAnsi="Times New Roman" w:cs="Times New Roman"/>
          <w:sz w:val="24"/>
          <w:szCs w:val="24"/>
        </w:rPr>
        <w:t xml:space="preserve"> je podana tesna povezava z Nizozemsko in se bo torej uporabilo nizozemsko pravo.</w:t>
      </w:r>
    </w:p>
    <w:p w14:paraId="5250D2B7" w14:textId="77777777" w:rsidR="00653428" w:rsidRPr="00B0449B" w:rsidRDefault="00653428" w:rsidP="00B0449B">
      <w:pPr>
        <w:spacing w:after="0" w:line="360" w:lineRule="auto"/>
        <w:jc w:val="both"/>
        <w:rPr>
          <w:rFonts w:ascii="Times New Roman" w:hAnsi="Times New Roman" w:cs="Times New Roman"/>
          <w:sz w:val="24"/>
          <w:szCs w:val="24"/>
        </w:rPr>
      </w:pPr>
    </w:p>
    <w:p w14:paraId="01B0AA06" w14:textId="77777777" w:rsidR="00653428" w:rsidRPr="00B0449B" w:rsidRDefault="00B0449B" w:rsidP="00B0449B">
      <w:pPr>
        <w:pStyle w:val="Odstavekseznama"/>
        <w:numPr>
          <w:ilvl w:val="1"/>
          <w:numId w:val="5"/>
        </w:numPr>
        <w:spacing w:after="0" w:line="360" w:lineRule="auto"/>
        <w:jc w:val="both"/>
        <w:rPr>
          <w:rFonts w:ascii="Times New Roman" w:hAnsi="Times New Roman" w:cs="Times New Roman"/>
          <w:b/>
          <w:sz w:val="24"/>
          <w:szCs w:val="24"/>
          <w:highlight w:val="cyan"/>
        </w:rPr>
      </w:pPr>
      <w:r>
        <w:rPr>
          <w:rFonts w:ascii="Times New Roman" w:hAnsi="Times New Roman" w:cs="Times New Roman"/>
          <w:b/>
          <w:sz w:val="24"/>
          <w:szCs w:val="24"/>
        </w:rPr>
        <w:t xml:space="preserve"> </w:t>
      </w:r>
      <w:r w:rsidR="00653428" w:rsidRPr="00B0449B">
        <w:rPr>
          <w:rFonts w:ascii="Times New Roman" w:hAnsi="Times New Roman" w:cs="Times New Roman"/>
          <w:b/>
          <w:sz w:val="24"/>
          <w:szCs w:val="24"/>
          <w:highlight w:val="cyan"/>
        </w:rPr>
        <w:t>Izjema od načela stalnosti prava, ki se uporablja (tretji odstavek 26. člena)</w:t>
      </w:r>
      <w:r w:rsidR="00653428" w:rsidRPr="00BC7FD9">
        <w:rPr>
          <w:rStyle w:val="Sprotnaopomba-sklic"/>
          <w:rFonts w:ascii="Times New Roman" w:hAnsi="Times New Roman" w:cs="Times New Roman"/>
          <w:sz w:val="24"/>
          <w:szCs w:val="24"/>
          <w:highlight w:val="cyan"/>
        </w:rPr>
        <w:footnoteReference w:id="100"/>
      </w:r>
    </w:p>
    <w:p w14:paraId="71775F19" w14:textId="3D5058D3" w:rsidR="00477C41"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Kot kompromis za države članice, ki v svojih nacionalnih sistemih niso poznale načela stalnosti prava, ki se uporablja, tretji odstavek 26. člena uredbe določa izjemo od tega načela.</w:t>
      </w:r>
      <w:r w:rsidRPr="00B0449B">
        <w:rPr>
          <w:rStyle w:val="Sprotnaopomba-sklic"/>
          <w:rFonts w:ascii="Times New Roman" w:hAnsi="Times New Roman" w:cs="Times New Roman"/>
          <w:sz w:val="24"/>
          <w:szCs w:val="24"/>
        </w:rPr>
        <w:footnoteReference w:id="101"/>
      </w:r>
      <w:r w:rsidRPr="00B0449B">
        <w:rPr>
          <w:rFonts w:ascii="Times New Roman" w:hAnsi="Times New Roman" w:cs="Times New Roman"/>
          <w:sz w:val="24"/>
          <w:szCs w:val="24"/>
        </w:rPr>
        <w:t xml:space="preserve"> Sodišče, ki bo odločalo o premoženjskih razmerjih med zakoncema</w:t>
      </w:r>
      <w:r w:rsidR="00BE52EB">
        <w:rPr>
          <w:rFonts w:ascii="Times New Roman" w:hAnsi="Times New Roman" w:cs="Times New Roman"/>
          <w:sz w:val="24"/>
          <w:szCs w:val="24"/>
        </w:rPr>
        <w:t>,</w:t>
      </w:r>
      <w:r w:rsidRPr="00B0449B">
        <w:rPr>
          <w:rStyle w:val="Sprotnaopomba-sklic"/>
          <w:rFonts w:ascii="Times New Roman" w:hAnsi="Times New Roman" w:cs="Times New Roman"/>
          <w:sz w:val="24"/>
          <w:szCs w:val="24"/>
        </w:rPr>
        <w:footnoteReference w:id="102"/>
      </w:r>
      <w:r w:rsidR="009601B0" w:rsidRPr="00B0449B">
        <w:rPr>
          <w:rFonts w:ascii="Times New Roman" w:hAnsi="Times New Roman" w:cs="Times New Roman"/>
          <w:sz w:val="24"/>
          <w:szCs w:val="24"/>
        </w:rPr>
        <w:t xml:space="preserve"> bo lahko</w:t>
      </w:r>
      <w:r w:rsidRPr="00B0449B">
        <w:rPr>
          <w:rFonts w:ascii="Times New Roman" w:hAnsi="Times New Roman" w:cs="Times New Roman"/>
          <w:sz w:val="24"/>
          <w:szCs w:val="24"/>
        </w:rPr>
        <w:t xml:space="preserve"> pod določenimi pogoji na zahtevo enega od zakoncev odločilo, da se za premoženjska razmerja med zakoncema namesto prava </w:t>
      </w:r>
      <w:r w:rsidRPr="00B0449B">
        <w:rPr>
          <w:rFonts w:ascii="Times New Roman" w:hAnsi="Times New Roman" w:cs="Times New Roman"/>
          <w:i/>
          <w:sz w:val="24"/>
          <w:szCs w:val="24"/>
        </w:rPr>
        <w:t>prvega</w:t>
      </w:r>
      <w:r w:rsidRPr="00B0449B">
        <w:rPr>
          <w:rFonts w:ascii="Times New Roman" w:hAnsi="Times New Roman" w:cs="Times New Roman"/>
          <w:sz w:val="24"/>
          <w:szCs w:val="24"/>
        </w:rPr>
        <w:t xml:space="preserve"> običajnega skupnega prebivališča zakoncev (tč. a prvega odstavka 26. člena) uporabi pravo države</w:t>
      </w:r>
      <w:r w:rsidRPr="00BC7FD9">
        <w:rPr>
          <w:rFonts w:ascii="Times New Roman" w:hAnsi="Times New Roman" w:cs="Times New Roman"/>
          <w:i/>
          <w:sz w:val="24"/>
          <w:szCs w:val="24"/>
        </w:rPr>
        <w:t xml:space="preserve"> zadnjega</w:t>
      </w:r>
      <w:r w:rsidRPr="00477C41">
        <w:rPr>
          <w:rFonts w:ascii="Times New Roman" w:hAnsi="Times New Roman" w:cs="Times New Roman"/>
          <w:sz w:val="24"/>
          <w:szCs w:val="24"/>
        </w:rPr>
        <w:t xml:space="preserve"> običajnega prebivališča zakoncev. Uredba pri tem določa </w:t>
      </w:r>
      <w:r w:rsidRPr="00477C41">
        <w:rPr>
          <w:rFonts w:ascii="Times New Roman" w:hAnsi="Times New Roman" w:cs="Times New Roman"/>
          <w:b/>
          <w:sz w:val="24"/>
          <w:szCs w:val="24"/>
        </w:rPr>
        <w:t>dva pogoja</w:t>
      </w:r>
      <w:r w:rsidRPr="00477C41">
        <w:rPr>
          <w:rFonts w:ascii="Times New Roman" w:hAnsi="Times New Roman" w:cs="Times New Roman"/>
          <w:sz w:val="24"/>
          <w:szCs w:val="24"/>
        </w:rPr>
        <w:t xml:space="preserve">: </w:t>
      </w:r>
    </w:p>
    <w:p w14:paraId="0B8847C3" w14:textId="30E5264B" w:rsidR="00477C41" w:rsidRDefault="00653428" w:rsidP="00B0449B">
      <w:pPr>
        <w:spacing w:after="0" w:line="360" w:lineRule="auto"/>
        <w:jc w:val="both"/>
        <w:rPr>
          <w:rFonts w:ascii="Times New Roman" w:hAnsi="Times New Roman" w:cs="Times New Roman"/>
          <w:sz w:val="24"/>
          <w:szCs w:val="24"/>
        </w:rPr>
      </w:pPr>
      <w:r w:rsidRPr="00477C41">
        <w:rPr>
          <w:rFonts w:ascii="Times New Roman" w:hAnsi="Times New Roman" w:cs="Times New Roman"/>
          <w:b/>
          <w:sz w:val="24"/>
          <w:szCs w:val="24"/>
        </w:rPr>
        <w:t>1. pogoj</w:t>
      </w:r>
      <w:r w:rsidR="005B66C0" w:rsidRPr="00477C41">
        <w:rPr>
          <w:rFonts w:ascii="Times New Roman" w:hAnsi="Times New Roman" w:cs="Times New Roman"/>
          <w:b/>
          <w:sz w:val="24"/>
          <w:szCs w:val="24"/>
        </w:rPr>
        <w:t>:</w:t>
      </w:r>
      <w:r w:rsidRPr="00477C41">
        <w:rPr>
          <w:rFonts w:ascii="Times New Roman" w:hAnsi="Times New Roman" w:cs="Times New Roman"/>
          <w:sz w:val="24"/>
          <w:szCs w:val="24"/>
        </w:rPr>
        <w:t xml:space="preserve"> zakonca sta morala imeti zadnje običajno skupno prebivališče v drugi državi znatno dalj časa </w:t>
      </w:r>
      <w:r w:rsidRPr="00B0449B">
        <w:rPr>
          <w:rFonts w:ascii="Times New Roman" w:hAnsi="Times New Roman" w:cs="Times New Roman"/>
          <w:sz w:val="24"/>
          <w:szCs w:val="24"/>
        </w:rPr>
        <w:t>kot v državi prvega običajnega prebivališča (tč. a tretjega odstavka 26. člena). Uredba ne pojasni</w:t>
      </w:r>
      <w:r w:rsidR="00BE52EB">
        <w:rPr>
          <w:rFonts w:ascii="Times New Roman" w:hAnsi="Times New Roman" w:cs="Times New Roman"/>
          <w:sz w:val="24"/>
          <w:szCs w:val="24"/>
        </w:rPr>
        <w:t>,</w:t>
      </w:r>
      <w:r w:rsidRPr="00B0449B">
        <w:rPr>
          <w:rFonts w:ascii="Times New Roman" w:hAnsi="Times New Roman" w:cs="Times New Roman"/>
          <w:sz w:val="24"/>
          <w:szCs w:val="24"/>
        </w:rPr>
        <w:t xml:space="preserve"> kako je treba razlagati </w:t>
      </w:r>
      <w:r w:rsidR="00507992" w:rsidRPr="00B0449B">
        <w:rPr>
          <w:rFonts w:ascii="Times New Roman" w:hAnsi="Times New Roman" w:cs="Times New Roman"/>
          <w:sz w:val="24"/>
          <w:szCs w:val="24"/>
        </w:rPr>
        <w:t>ta pojem</w:t>
      </w:r>
      <w:r w:rsidRPr="00B0449B">
        <w:rPr>
          <w:rFonts w:ascii="Times New Roman" w:hAnsi="Times New Roman" w:cs="Times New Roman"/>
          <w:sz w:val="24"/>
          <w:szCs w:val="24"/>
        </w:rPr>
        <w:t>. Glede na navedeno je treba upoštevati okoliščine vsakokratnega primera in primerjati časovno obdobje prvega in zadnjega običajnega prebivališča.</w:t>
      </w:r>
      <w:r w:rsidRPr="00B0449B">
        <w:rPr>
          <w:rStyle w:val="Sprotnaopomba-sklic"/>
          <w:rFonts w:ascii="Times New Roman" w:hAnsi="Times New Roman" w:cs="Times New Roman"/>
          <w:sz w:val="24"/>
          <w:szCs w:val="24"/>
        </w:rPr>
        <w:footnoteReference w:id="103"/>
      </w:r>
      <w:r w:rsidRPr="00B0449B">
        <w:rPr>
          <w:rFonts w:ascii="Times New Roman" w:hAnsi="Times New Roman" w:cs="Times New Roman"/>
          <w:sz w:val="24"/>
          <w:szCs w:val="24"/>
        </w:rPr>
        <w:t xml:space="preserve"> Tako bo</w:t>
      </w:r>
      <w:r w:rsidR="00B57B9F" w:rsidRPr="00B0449B">
        <w:rPr>
          <w:rFonts w:ascii="Times New Roman" w:hAnsi="Times New Roman" w:cs="Times New Roman"/>
          <w:sz w:val="24"/>
          <w:szCs w:val="24"/>
        </w:rPr>
        <w:t xml:space="preserve"> na primer</w:t>
      </w:r>
      <w:r w:rsidRPr="00B0449B">
        <w:rPr>
          <w:rFonts w:ascii="Times New Roman" w:hAnsi="Times New Roman" w:cs="Times New Roman"/>
          <w:sz w:val="24"/>
          <w:szCs w:val="24"/>
        </w:rPr>
        <w:t xml:space="preserve"> razmerje 3 let</w:t>
      </w:r>
      <w:r w:rsidR="00BE52EB">
        <w:rPr>
          <w:rFonts w:ascii="Times New Roman" w:hAnsi="Times New Roman" w:cs="Times New Roman"/>
          <w:sz w:val="24"/>
          <w:szCs w:val="24"/>
        </w:rPr>
        <w:t>a</w:t>
      </w:r>
      <w:r w:rsidRPr="00B0449B">
        <w:rPr>
          <w:rFonts w:ascii="Times New Roman" w:hAnsi="Times New Roman" w:cs="Times New Roman"/>
          <w:sz w:val="24"/>
          <w:szCs w:val="24"/>
        </w:rPr>
        <w:t xml:space="preserve"> </w:t>
      </w:r>
      <w:r w:rsidR="00BE52EB">
        <w:rPr>
          <w:rFonts w:ascii="Times New Roman" w:hAnsi="Times New Roman" w:cs="Times New Roman"/>
          <w:sz w:val="24"/>
          <w:szCs w:val="24"/>
        </w:rPr>
        <w:t>proti</w:t>
      </w:r>
      <w:r w:rsidRPr="00B0449B">
        <w:rPr>
          <w:rFonts w:ascii="Times New Roman" w:hAnsi="Times New Roman" w:cs="Times New Roman"/>
          <w:sz w:val="24"/>
          <w:szCs w:val="24"/>
        </w:rPr>
        <w:t xml:space="preserve"> 11 mesecem zadostovalo, nasprotno pa ne razmerje 25 let </w:t>
      </w:r>
      <w:r w:rsidR="00BE52EB">
        <w:rPr>
          <w:rFonts w:ascii="Times New Roman" w:hAnsi="Times New Roman" w:cs="Times New Roman"/>
          <w:sz w:val="24"/>
          <w:szCs w:val="24"/>
        </w:rPr>
        <w:t>proti</w:t>
      </w:r>
      <w:r w:rsidRPr="00B0449B">
        <w:rPr>
          <w:rFonts w:ascii="Times New Roman" w:hAnsi="Times New Roman" w:cs="Times New Roman"/>
          <w:sz w:val="24"/>
          <w:szCs w:val="24"/>
        </w:rPr>
        <w:t xml:space="preserve"> 22 letom.</w:t>
      </w:r>
      <w:r w:rsidRPr="00B0449B">
        <w:rPr>
          <w:rStyle w:val="Sprotnaopomba-sklic"/>
          <w:rFonts w:ascii="Times New Roman" w:hAnsi="Times New Roman" w:cs="Times New Roman"/>
          <w:sz w:val="24"/>
          <w:szCs w:val="24"/>
        </w:rPr>
        <w:footnoteReference w:id="104"/>
      </w:r>
      <w:r w:rsidRPr="00B0449B">
        <w:rPr>
          <w:rFonts w:ascii="Times New Roman" w:hAnsi="Times New Roman" w:cs="Times New Roman"/>
          <w:sz w:val="24"/>
          <w:szCs w:val="24"/>
        </w:rPr>
        <w:t xml:space="preserve"> </w:t>
      </w:r>
    </w:p>
    <w:p w14:paraId="0635A9D5" w14:textId="77777777" w:rsidR="00477C41"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2. pogoj</w:t>
      </w:r>
      <w:r w:rsidR="005B66C0" w:rsidRPr="00B0449B">
        <w:rPr>
          <w:rFonts w:ascii="Times New Roman" w:hAnsi="Times New Roman" w:cs="Times New Roman"/>
          <w:b/>
          <w:sz w:val="24"/>
          <w:szCs w:val="24"/>
        </w:rPr>
        <w:t>:</w:t>
      </w:r>
      <w:r w:rsidRPr="00B0449B">
        <w:rPr>
          <w:rFonts w:ascii="Times New Roman" w:hAnsi="Times New Roman" w:cs="Times New Roman"/>
          <w:sz w:val="24"/>
          <w:szCs w:val="24"/>
        </w:rPr>
        <w:t xml:space="preserve"> zakonca sta se morala pri urejanju in načrtovanju svojih premoženjskih razmerij sklicevati na pravo države zadnjega skupnega običajnega prebivališča (tč. b tretjega odstavka </w:t>
      </w:r>
      <w:r w:rsidRPr="00B0449B">
        <w:rPr>
          <w:rFonts w:ascii="Times New Roman" w:hAnsi="Times New Roman" w:cs="Times New Roman"/>
          <w:sz w:val="24"/>
          <w:szCs w:val="24"/>
        </w:rPr>
        <w:lastRenderedPageBreak/>
        <w:t>26. člena). To pomeni, da sta zakonca pri urejanju njunih premoženjskih razmerij izhaja</w:t>
      </w:r>
      <w:r w:rsidR="00C9726C" w:rsidRPr="00B0449B">
        <w:rPr>
          <w:rFonts w:ascii="Times New Roman" w:hAnsi="Times New Roman" w:cs="Times New Roman"/>
          <w:sz w:val="24"/>
          <w:szCs w:val="24"/>
        </w:rPr>
        <w:t>la</w:t>
      </w:r>
      <w:r w:rsidRPr="00B0449B">
        <w:rPr>
          <w:rFonts w:ascii="Times New Roman" w:hAnsi="Times New Roman" w:cs="Times New Roman"/>
          <w:sz w:val="24"/>
          <w:szCs w:val="24"/>
        </w:rPr>
        <w:t xml:space="preserve"> iz dejstva, da se uporablja drugo pravo (ne drug premoženjski režim).</w:t>
      </w:r>
      <w:r w:rsidRPr="00B0449B">
        <w:rPr>
          <w:rStyle w:val="Sprotnaopomba-sklic"/>
          <w:rFonts w:ascii="Times New Roman" w:hAnsi="Times New Roman" w:cs="Times New Roman"/>
          <w:sz w:val="24"/>
          <w:szCs w:val="24"/>
        </w:rPr>
        <w:footnoteReference w:id="105"/>
      </w:r>
      <w:r w:rsidR="00C9726C" w:rsidRPr="00B0449B">
        <w:rPr>
          <w:rFonts w:ascii="Times New Roman" w:hAnsi="Times New Roman" w:cs="Times New Roman"/>
          <w:sz w:val="24"/>
          <w:szCs w:val="24"/>
        </w:rPr>
        <w:t xml:space="preserve"> </w:t>
      </w:r>
    </w:p>
    <w:p w14:paraId="53C10760" w14:textId="61FACC35" w:rsidR="00653428" w:rsidRPr="00B0449B" w:rsidRDefault="00C9726C"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Navedena določba bo</w:t>
      </w:r>
      <w:r w:rsidR="00653428" w:rsidRPr="00B0449B">
        <w:rPr>
          <w:rFonts w:ascii="Times New Roman" w:hAnsi="Times New Roman" w:cs="Times New Roman"/>
          <w:sz w:val="24"/>
          <w:szCs w:val="24"/>
        </w:rPr>
        <w:t xml:space="preserve"> v primerih, ko</w:t>
      </w:r>
      <w:r w:rsidRPr="00B0449B">
        <w:rPr>
          <w:rFonts w:ascii="Times New Roman" w:hAnsi="Times New Roman" w:cs="Times New Roman"/>
          <w:sz w:val="24"/>
          <w:szCs w:val="24"/>
        </w:rPr>
        <w:t xml:space="preserve"> bo</w:t>
      </w:r>
      <w:r w:rsidR="00653428" w:rsidRPr="00B0449B">
        <w:rPr>
          <w:rFonts w:ascii="Times New Roman" w:hAnsi="Times New Roman" w:cs="Times New Roman"/>
          <w:sz w:val="24"/>
          <w:szCs w:val="24"/>
        </w:rPr>
        <w:t xml:space="preserve"> sodišče ob razvezi odloča</w:t>
      </w:r>
      <w:r w:rsidRPr="00B0449B">
        <w:rPr>
          <w:rFonts w:ascii="Times New Roman" w:hAnsi="Times New Roman" w:cs="Times New Roman"/>
          <w:sz w:val="24"/>
          <w:szCs w:val="24"/>
        </w:rPr>
        <w:t>lo tudi</w:t>
      </w:r>
      <w:r w:rsidR="00653428" w:rsidRPr="00B0449B">
        <w:rPr>
          <w:rFonts w:ascii="Times New Roman" w:hAnsi="Times New Roman" w:cs="Times New Roman"/>
          <w:sz w:val="24"/>
          <w:szCs w:val="24"/>
        </w:rPr>
        <w:t xml:space="preserve"> o delitvi premoženja, </w:t>
      </w:r>
      <w:r w:rsidR="005E0F7B" w:rsidRPr="00B0449B">
        <w:rPr>
          <w:rFonts w:ascii="Times New Roman" w:hAnsi="Times New Roman" w:cs="Times New Roman"/>
          <w:sz w:val="24"/>
          <w:szCs w:val="24"/>
        </w:rPr>
        <w:t>omogočala, da bo</w:t>
      </w:r>
      <w:r w:rsidR="00D31A32" w:rsidRPr="00B0449B">
        <w:rPr>
          <w:rFonts w:ascii="Times New Roman" w:hAnsi="Times New Roman" w:cs="Times New Roman"/>
          <w:sz w:val="24"/>
          <w:szCs w:val="24"/>
        </w:rPr>
        <w:t xml:space="preserve"> sodišče </w:t>
      </w:r>
      <w:r w:rsidR="00653428" w:rsidRPr="00B0449B">
        <w:rPr>
          <w:rFonts w:ascii="Times New Roman" w:hAnsi="Times New Roman" w:cs="Times New Roman"/>
          <w:sz w:val="24"/>
          <w:szCs w:val="24"/>
        </w:rPr>
        <w:t>lahko izjemoma uporabi</w:t>
      </w:r>
      <w:r w:rsidR="004C3B23" w:rsidRPr="00B0449B">
        <w:rPr>
          <w:rFonts w:ascii="Times New Roman" w:hAnsi="Times New Roman" w:cs="Times New Roman"/>
          <w:sz w:val="24"/>
          <w:szCs w:val="24"/>
        </w:rPr>
        <w:t>lo</w:t>
      </w:r>
      <w:r w:rsidR="00653428" w:rsidRPr="00B0449B">
        <w:rPr>
          <w:rFonts w:ascii="Times New Roman" w:hAnsi="Times New Roman" w:cs="Times New Roman"/>
          <w:sz w:val="24"/>
          <w:szCs w:val="24"/>
        </w:rPr>
        <w:t xml:space="preserve"> pravo države zadnjega </w:t>
      </w:r>
      <w:r w:rsidRPr="00B0449B">
        <w:rPr>
          <w:rFonts w:ascii="Times New Roman" w:hAnsi="Times New Roman" w:cs="Times New Roman"/>
          <w:sz w:val="24"/>
          <w:szCs w:val="24"/>
        </w:rPr>
        <w:t>običajnega prebivališča zakoncev</w:t>
      </w:r>
      <w:r w:rsidR="00653428" w:rsidRPr="00B0449B">
        <w:rPr>
          <w:rFonts w:ascii="Times New Roman" w:hAnsi="Times New Roman" w:cs="Times New Roman"/>
          <w:sz w:val="24"/>
          <w:szCs w:val="24"/>
        </w:rPr>
        <w:t>, če se</w:t>
      </w:r>
      <w:r w:rsidR="00E25C08" w:rsidRPr="00B0449B">
        <w:rPr>
          <w:rFonts w:ascii="Times New Roman" w:hAnsi="Times New Roman" w:cs="Times New Roman"/>
          <w:sz w:val="24"/>
          <w:szCs w:val="24"/>
        </w:rPr>
        <w:t xml:space="preserve"> bo izkazalo</w:t>
      </w:r>
      <w:r w:rsidR="00653428" w:rsidRPr="00B0449B">
        <w:rPr>
          <w:rFonts w:ascii="Times New Roman" w:hAnsi="Times New Roman" w:cs="Times New Roman"/>
          <w:sz w:val="24"/>
          <w:szCs w:val="24"/>
        </w:rPr>
        <w:t>, da sta tam prebivala znatno dalj časa</w:t>
      </w:r>
      <w:r w:rsidR="00BE52EB">
        <w:rPr>
          <w:rFonts w:ascii="Times New Roman" w:hAnsi="Times New Roman" w:cs="Times New Roman"/>
          <w:sz w:val="24"/>
          <w:szCs w:val="24"/>
        </w:rPr>
        <w:t>,</w:t>
      </w:r>
      <w:r w:rsidR="00653428" w:rsidRPr="00B0449B">
        <w:rPr>
          <w:rFonts w:ascii="Times New Roman" w:hAnsi="Times New Roman" w:cs="Times New Roman"/>
          <w:sz w:val="24"/>
          <w:szCs w:val="24"/>
        </w:rPr>
        <w:t xml:space="preserve"> in bi bilo tako bolj pravično, da se </w:t>
      </w:r>
      <w:r w:rsidR="00BE52EB">
        <w:rPr>
          <w:rFonts w:ascii="Times New Roman" w:hAnsi="Times New Roman" w:cs="Times New Roman"/>
          <w:sz w:val="24"/>
          <w:szCs w:val="24"/>
        </w:rPr>
        <w:t>šteje</w:t>
      </w:r>
      <w:r w:rsidR="00653428" w:rsidRPr="00B0449B">
        <w:rPr>
          <w:rFonts w:ascii="Times New Roman" w:hAnsi="Times New Roman" w:cs="Times New Roman"/>
          <w:sz w:val="24"/>
          <w:szCs w:val="24"/>
        </w:rPr>
        <w:t>, da je tesnejša zveza podana s pravom te države.</w:t>
      </w:r>
      <w:r w:rsidR="00653428" w:rsidRPr="00B0449B">
        <w:rPr>
          <w:rStyle w:val="Sprotnaopomba-sklic"/>
          <w:rFonts w:ascii="Times New Roman" w:hAnsi="Times New Roman" w:cs="Times New Roman"/>
          <w:sz w:val="24"/>
          <w:szCs w:val="24"/>
        </w:rPr>
        <w:footnoteReference w:id="106"/>
      </w:r>
    </w:p>
    <w:p w14:paraId="2F44D427" w14:textId="550C5572" w:rsidR="00AD26E5" w:rsidRPr="00B0449B" w:rsidRDefault="00653428"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Uporaba te določbe pa je izključena, </w:t>
      </w:r>
      <w:r w:rsidR="00477C41">
        <w:rPr>
          <w:rFonts w:ascii="Times New Roman" w:hAnsi="Times New Roman" w:cs="Times New Roman"/>
          <w:sz w:val="24"/>
          <w:szCs w:val="24"/>
        </w:rPr>
        <w:t xml:space="preserve">če </w:t>
      </w:r>
      <w:r w:rsidRPr="00B0449B">
        <w:rPr>
          <w:rFonts w:ascii="Times New Roman" w:hAnsi="Times New Roman" w:cs="Times New Roman"/>
          <w:sz w:val="24"/>
          <w:szCs w:val="24"/>
        </w:rPr>
        <w:t>sta zakonca pred določitvijo zadnjega skupnega prebivališča v drugi državi članici sklenila dogovor o ureditvi premoženjskih razmerij (četrti pododstavek tretjega odstavka 26. člena).</w:t>
      </w:r>
      <w:r w:rsidR="00AD26E5" w:rsidRPr="00B0449B">
        <w:rPr>
          <w:rFonts w:ascii="Times New Roman" w:hAnsi="Times New Roman" w:cs="Times New Roman"/>
          <w:sz w:val="24"/>
          <w:szCs w:val="24"/>
        </w:rPr>
        <w:t xml:space="preserve"> </w:t>
      </w:r>
      <w:r w:rsidR="00BE52EB">
        <w:rPr>
          <w:rFonts w:ascii="Times New Roman" w:hAnsi="Times New Roman" w:cs="Times New Roman"/>
          <w:sz w:val="24"/>
          <w:szCs w:val="24"/>
        </w:rPr>
        <w:t>Vendar u</w:t>
      </w:r>
      <w:r w:rsidR="00AD26E5" w:rsidRPr="00B0449B">
        <w:rPr>
          <w:rFonts w:ascii="Times New Roman" w:hAnsi="Times New Roman" w:cs="Times New Roman"/>
          <w:sz w:val="24"/>
          <w:szCs w:val="24"/>
        </w:rPr>
        <w:t>poraba prava države zadnjega običajnega prebivališča ne sme negativno vplivati na pravice tretjih oseb, ki izhajajo iz prava prvega skupnega običajnega prebivališča (četrti pododstavek 26. člena).</w:t>
      </w:r>
    </w:p>
    <w:p w14:paraId="7E8BB3AE" w14:textId="3580C106" w:rsidR="00AD26E5" w:rsidRPr="00B0449B" w:rsidRDefault="00477C41" w:rsidP="00B04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Če </w:t>
      </w:r>
      <w:r w:rsidR="00653428" w:rsidRPr="00B0449B">
        <w:rPr>
          <w:rFonts w:ascii="Times New Roman" w:hAnsi="Times New Roman" w:cs="Times New Roman"/>
          <w:sz w:val="24"/>
          <w:szCs w:val="24"/>
        </w:rPr>
        <w:t xml:space="preserve">so izpolnjene zgoraj navedene predpostavke za uporabo prava zadnjega običajnega prebivališča zakoncev in je bil postavljen zahtevek za spremembo prava, mora sodišče uporabiti pravo zadnjega običajnega prebivališča zakoncev. To pravo </w:t>
      </w:r>
      <w:r w:rsidR="00272E4A" w:rsidRPr="00B0449B">
        <w:rPr>
          <w:rFonts w:ascii="Times New Roman" w:hAnsi="Times New Roman" w:cs="Times New Roman"/>
          <w:sz w:val="24"/>
          <w:szCs w:val="24"/>
        </w:rPr>
        <w:t xml:space="preserve">praviloma učinkuje </w:t>
      </w:r>
      <w:r w:rsidR="00653428" w:rsidRPr="00B0449B">
        <w:rPr>
          <w:rFonts w:ascii="Times New Roman" w:hAnsi="Times New Roman" w:cs="Times New Roman"/>
          <w:sz w:val="24"/>
          <w:szCs w:val="24"/>
        </w:rPr>
        <w:t>za nazaj (</w:t>
      </w:r>
      <w:r w:rsidR="00653428" w:rsidRPr="00477C41">
        <w:rPr>
          <w:rFonts w:ascii="Times New Roman" w:hAnsi="Times New Roman" w:cs="Times New Roman"/>
          <w:i/>
          <w:sz w:val="24"/>
          <w:szCs w:val="24"/>
        </w:rPr>
        <w:t xml:space="preserve">ex </w:t>
      </w:r>
      <w:proofErr w:type="spellStart"/>
      <w:r w:rsidR="00653428" w:rsidRPr="00477C41">
        <w:rPr>
          <w:rFonts w:ascii="Times New Roman" w:hAnsi="Times New Roman" w:cs="Times New Roman"/>
          <w:i/>
          <w:sz w:val="24"/>
          <w:szCs w:val="24"/>
        </w:rPr>
        <w:t>tunc</w:t>
      </w:r>
      <w:proofErr w:type="spellEnd"/>
      <w:r w:rsidR="00653428" w:rsidRPr="00B0449B">
        <w:rPr>
          <w:rFonts w:ascii="Times New Roman" w:hAnsi="Times New Roman" w:cs="Times New Roman"/>
          <w:sz w:val="24"/>
          <w:szCs w:val="24"/>
        </w:rPr>
        <w:t>)</w:t>
      </w:r>
      <w:r w:rsidR="00272E4A" w:rsidRPr="00B0449B">
        <w:rPr>
          <w:rFonts w:ascii="Times New Roman" w:hAnsi="Times New Roman" w:cs="Times New Roman"/>
          <w:sz w:val="24"/>
          <w:szCs w:val="24"/>
        </w:rPr>
        <w:t>, torej</w:t>
      </w:r>
      <w:r w:rsidR="00653428" w:rsidRPr="00B0449B">
        <w:rPr>
          <w:rFonts w:ascii="Times New Roman" w:hAnsi="Times New Roman" w:cs="Times New Roman"/>
          <w:sz w:val="24"/>
          <w:szCs w:val="24"/>
        </w:rPr>
        <w:t xml:space="preserve"> od sklenitve zakonske zveze. </w:t>
      </w:r>
      <w:r>
        <w:rPr>
          <w:rFonts w:ascii="Times New Roman" w:hAnsi="Times New Roman" w:cs="Times New Roman"/>
          <w:sz w:val="24"/>
          <w:szCs w:val="24"/>
        </w:rPr>
        <w:t xml:space="preserve">Če </w:t>
      </w:r>
      <w:r w:rsidR="00653428" w:rsidRPr="00B0449B">
        <w:rPr>
          <w:rFonts w:ascii="Times New Roman" w:hAnsi="Times New Roman" w:cs="Times New Roman"/>
          <w:sz w:val="24"/>
          <w:szCs w:val="24"/>
        </w:rPr>
        <w:t xml:space="preserve">pa eden od zakoncev temu nasprotuje,  se uporablja od določitve zadnjega običajnega skupnega </w:t>
      </w:r>
      <w:r w:rsidR="00272E4A" w:rsidRPr="00B0449B">
        <w:rPr>
          <w:rFonts w:ascii="Times New Roman" w:hAnsi="Times New Roman" w:cs="Times New Roman"/>
          <w:sz w:val="24"/>
          <w:szCs w:val="24"/>
        </w:rPr>
        <w:t>prebivališča v tej drugi državi</w:t>
      </w:r>
      <w:r w:rsidR="00AD26E5" w:rsidRPr="00B0449B">
        <w:rPr>
          <w:rFonts w:ascii="Times New Roman" w:hAnsi="Times New Roman" w:cs="Times New Roman"/>
          <w:sz w:val="24"/>
          <w:szCs w:val="24"/>
        </w:rPr>
        <w:t xml:space="preserve"> (drugi pododstavek tretjega odstavka 26. člena)</w:t>
      </w:r>
      <w:r w:rsidR="00272E4A" w:rsidRPr="00B0449B">
        <w:rPr>
          <w:rFonts w:ascii="Times New Roman" w:hAnsi="Times New Roman" w:cs="Times New Roman"/>
          <w:sz w:val="24"/>
          <w:szCs w:val="24"/>
        </w:rPr>
        <w:t>.</w:t>
      </w:r>
      <w:r w:rsidR="00653428" w:rsidRPr="00B0449B">
        <w:rPr>
          <w:rFonts w:ascii="Times New Roman" w:hAnsi="Times New Roman" w:cs="Times New Roman"/>
          <w:sz w:val="24"/>
          <w:szCs w:val="24"/>
        </w:rPr>
        <w:t xml:space="preserve"> </w:t>
      </w:r>
    </w:p>
    <w:p w14:paraId="50792068" w14:textId="0F83571D" w:rsidR="00AD7344" w:rsidRPr="00B0449B" w:rsidRDefault="00406336"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 xml:space="preserve">Primer: </w:t>
      </w:r>
      <w:r w:rsidRPr="00B0449B">
        <w:rPr>
          <w:rFonts w:ascii="Times New Roman" w:hAnsi="Times New Roman" w:cs="Times New Roman"/>
          <w:sz w:val="24"/>
          <w:szCs w:val="24"/>
        </w:rPr>
        <w:t>A, državljanka B</w:t>
      </w:r>
      <w:r w:rsidR="00BE52EB">
        <w:rPr>
          <w:rFonts w:ascii="Times New Roman" w:hAnsi="Times New Roman" w:cs="Times New Roman"/>
          <w:sz w:val="24"/>
          <w:szCs w:val="24"/>
        </w:rPr>
        <w:t>i</w:t>
      </w:r>
      <w:r w:rsidRPr="00B0449B">
        <w:rPr>
          <w:rFonts w:ascii="Times New Roman" w:hAnsi="Times New Roman" w:cs="Times New Roman"/>
          <w:sz w:val="24"/>
          <w:szCs w:val="24"/>
        </w:rPr>
        <w:t>H, in B, slovenski državljan</w:t>
      </w:r>
      <w:r w:rsidR="00BE52EB">
        <w:rPr>
          <w:rFonts w:ascii="Times New Roman" w:hAnsi="Times New Roman" w:cs="Times New Roman"/>
          <w:sz w:val="24"/>
          <w:szCs w:val="24"/>
        </w:rPr>
        <w:t>,</w:t>
      </w:r>
      <w:r w:rsidRPr="00B0449B">
        <w:rPr>
          <w:rFonts w:ascii="Times New Roman" w:hAnsi="Times New Roman" w:cs="Times New Roman"/>
          <w:sz w:val="24"/>
          <w:szCs w:val="24"/>
        </w:rPr>
        <w:t xml:space="preserve"> sta se spoznala in zaljubila v Sar</w:t>
      </w:r>
      <w:r w:rsidR="00A72BC2" w:rsidRPr="00B0449B">
        <w:rPr>
          <w:rFonts w:ascii="Times New Roman" w:hAnsi="Times New Roman" w:cs="Times New Roman"/>
          <w:sz w:val="24"/>
          <w:szCs w:val="24"/>
        </w:rPr>
        <w:t>ajevu, kjer sta tudi sklenila zakonsko zvezo</w:t>
      </w:r>
      <w:r w:rsidRPr="00B0449B">
        <w:rPr>
          <w:rFonts w:ascii="Times New Roman" w:hAnsi="Times New Roman" w:cs="Times New Roman"/>
          <w:sz w:val="24"/>
          <w:szCs w:val="24"/>
        </w:rPr>
        <w:t xml:space="preserve"> (po 29.</w:t>
      </w:r>
      <w:r w:rsidR="00477C41">
        <w:rPr>
          <w:rFonts w:ascii="Times New Roman" w:hAnsi="Times New Roman" w:cs="Times New Roman"/>
          <w:sz w:val="24"/>
          <w:szCs w:val="24"/>
        </w:rPr>
        <w:t xml:space="preserve"> januarju 2</w:t>
      </w:r>
      <w:r w:rsidRPr="00B0449B">
        <w:rPr>
          <w:rFonts w:ascii="Times New Roman" w:hAnsi="Times New Roman" w:cs="Times New Roman"/>
          <w:sz w:val="24"/>
          <w:szCs w:val="24"/>
        </w:rPr>
        <w:t>019). Tam sta živela in delala</w:t>
      </w:r>
      <w:r w:rsidR="002F0FA4" w:rsidRPr="00B0449B">
        <w:rPr>
          <w:rFonts w:ascii="Times New Roman" w:hAnsi="Times New Roman" w:cs="Times New Roman"/>
          <w:sz w:val="24"/>
          <w:szCs w:val="24"/>
        </w:rPr>
        <w:t xml:space="preserve"> 5</w:t>
      </w:r>
      <w:r w:rsidRPr="00B0449B">
        <w:rPr>
          <w:rFonts w:ascii="Times New Roman" w:hAnsi="Times New Roman" w:cs="Times New Roman"/>
          <w:sz w:val="24"/>
          <w:szCs w:val="24"/>
        </w:rPr>
        <w:t xml:space="preserve"> let, nato pa sta se zaradi slabe finančne situacije in ker je B dobil dobro ponudbo za službo</w:t>
      </w:r>
      <w:r w:rsidR="00BE52EB">
        <w:rPr>
          <w:rFonts w:ascii="Times New Roman" w:hAnsi="Times New Roman" w:cs="Times New Roman"/>
          <w:sz w:val="24"/>
          <w:szCs w:val="24"/>
        </w:rPr>
        <w:t>,</w:t>
      </w:r>
      <w:r w:rsidRPr="00B0449B">
        <w:rPr>
          <w:rFonts w:ascii="Times New Roman" w:hAnsi="Times New Roman" w:cs="Times New Roman"/>
          <w:sz w:val="24"/>
          <w:szCs w:val="24"/>
        </w:rPr>
        <w:t xml:space="preserve"> preselila v Ljubljano. Po 25 letih A vloži tožbo za razvezo in za delitev skupnega premoženja. Premoženje imata</w:t>
      </w:r>
      <w:r w:rsidR="005C2517" w:rsidRPr="00B0449B">
        <w:rPr>
          <w:rFonts w:ascii="Times New Roman" w:hAnsi="Times New Roman" w:cs="Times New Roman"/>
          <w:sz w:val="24"/>
          <w:szCs w:val="24"/>
        </w:rPr>
        <w:t xml:space="preserve"> zakonca</w:t>
      </w:r>
      <w:r w:rsidRPr="00B0449B">
        <w:rPr>
          <w:rFonts w:ascii="Times New Roman" w:hAnsi="Times New Roman" w:cs="Times New Roman"/>
          <w:sz w:val="24"/>
          <w:szCs w:val="24"/>
        </w:rPr>
        <w:t xml:space="preserve"> tako v Sloveniji kot tudi v B</w:t>
      </w:r>
      <w:r w:rsidR="00BE52EB">
        <w:rPr>
          <w:rFonts w:ascii="Times New Roman" w:hAnsi="Times New Roman" w:cs="Times New Roman"/>
          <w:sz w:val="24"/>
          <w:szCs w:val="24"/>
        </w:rPr>
        <w:t>i</w:t>
      </w:r>
      <w:r w:rsidRPr="00B0449B">
        <w:rPr>
          <w:rFonts w:ascii="Times New Roman" w:hAnsi="Times New Roman" w:cs="Times New Roman"/>
          <w:sz w:val="24"/>
          <w:szCs w:val="24"/>
        </w:rPr>
        <w:t>H (hiša v Sarajevu). Katero pravo se bo uporabilo?</w:t>
      </w:r>
      <w:r w:rsidR="00AD7344" w:rsidRPr="00B0449B">
        <w:rPr>
          <w:rFonts w:ascii="Times New Roman" w:hAnsi="Times New Roman" w:cs="Times New Roman"/>
          <w:sz w:val="24"/>
          <w:szCs w:val="24"/>
        </w:rPr>
        <w:t xml:space="preserve"> Ali lahko B zahteva, da se za celotno premoženje uporabi slovensko pravo, in če da, pod kakšnimi pogoji?</w:t>
      </w:r>
      <w:r w:rsidR="00311780" w:rsidRPr="00B0449B">
        <w:rPr>
          <w:rFonts w:ascii="Times New Roman" w:hAnsi="Times New Roman" w:cs="Times New Roman"/>
          <w:sz w:val="24"/>
          <w:szCs w:val="24"/>
        </w:rPr>
        <w:t xml:space="preserve"> </w:t>
      </w:r>
    </w:p>
    <w:p w14:paraId="51DD1BE8" w14:textId="061ED2BD" w:rsidR="00311780" w:rsidRPr="00B0449B" w:rsidRDefault="00311780"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b/>
          <w:sz w:val="24"/>
          <w:szCs w:val="24"/>
        </w:rPr>
        <w:t>Odgovor:</w:t>
      </w:r>
      <w:r w:rsidRPr="00B0449B">
        <w:rPr>
          <w:rFonts w:ascii="Times New Roman" w:hAnsi="Times New Roman" w:cs="Times New Roman"/>
          <w:sz w:val="24"/>
          <w:szCs w:val="24"/>
        </w:rPr>
        <w:t xml:space="preserve"> Prvo običajno skupno prebivališče zakoncev po sklenitvi zakonske zveze </w:t>
      </w:r>
      <w:r w:rsidR="00E93EA5" w:rsidRPr="00B0449B">
        <w:rPr>
          <w:rFonts w:ascii="Times New Roman" w:hAnsi="Times New Roman" w:cs="Times New Roman"/>
          <w:sz w:val="24"/>
          <w:szCs w:val="24"/>
        </w:rPr>
        <w:t>je bilo v B</w:t>
      </w:r>
      <w:r w:rsidR="00BE52EB">
        <w:rPr>
          <w:rFonts w:ascii="Times New Roman" w:hAnsi="Times New Roman" w:cs="Times New Roman"/>
          <w:sz w:val="24"/>
          <w:szCs w:val="24"/>
        </w:rPr>
        <w:t>i</w:t>
      </w:r>
      <w:r w:rsidR="00E93EA5" w:rsidRPr="00B0449B">
        <w:rPr>
          <w:rFonts w:ascii="Times New Roman" w:hAnsi="Times New Roman" w:cs="Times New Roman"/>
          <w:sz w:val="24"/>
          <w:szCs w:val="24"/>
        </w:rPr>
        <w:t>H</w:t>
      </w:r>
      <w:r w:rsidRPr="00B0449B">
        <w:rPr>
          <w:rFonts w:ascii="Times New Roman" w:hAnsi="Times New Roman" w:cs="Times New Roman"/>
          <w:sz w:val="24"/>
          <w:szCs w:val="24"/>
        </w:rPr>
        <w:t xml:space="preserve"> (Sarajevo), zato se bo uporabilo bosansko pravo.</w:t>
      </w:r>
      <w:r w:rsidR="004375F4" w:rsidRPr="00B0449B">
        <w:rPr>
          <w:rStyle w:val="Sprotnaopomba-sklic"/>
          <w:rFonts w:ascii="Times New Roman" w:hAnsi="Times New Roman" w:cs="Times New Roman"/>
          <w:sz w:val="24"/>
          <w:szCs w:val="24"/>
        </w:rPr>
        <w:footnoteReference w:id="107"/>
      </w:r>
      <w:r w:rsidRPr="00B0449B">
        <w:rPr>
          <w:rFonts w:ascii="Times New Roman" w:hAnsi="Times New Roman" w:cs="Times New Roman"/>
          <w:sz w:val="24"/>
          <w:szCs w:val="24"/>
        </w:rPr>
        <w:t xml:space="preserve"> Tega ne spremeni dejstvo, da sta se zakonca po 10 letih preselila v Slovenijo. </w:t>
      </w:r>
    </w:p>
    <w:p w14:paraId="2A84833A" w14:textId="2DA84A35" w:rsidR="0023062C" w:rsidRPr="00B0449B" w:rsidRDefault="0023062C"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Da, skladno s tretjim odstavkom 26. člena </w:t>
      </w:r>
      <w:r w:rsidR="00BE52EB">
        <w:rPr>
          <w:rFonts w:ascii="Times New Roman" w:hAnsi="Times New Roman" w:cs="Times New Roman"/>
          <w:sz w:val="24"/>
          <w:szCs w:val="24"/>
        </w:rPr>
        <w:t>U</w:t>
      </w:r>
      <w:r w:rsidRPr="00B0449B">
        <w:rPr>
          <w:rFonts w:ascii="Times New Roman" w:hAnsi="Times New Roman" w:cs="Times New Roman"/>
          <w:sz w:val="24"/>
          <w:szCs w:val="24"/>
        </w:rPr>
        <w:t xml:space="preserve">redbe 2016/1103 </w:t>
      </w:r>
      <w:r w:rsidR="008A55D7" w:rsidRPr="00B0449B">
        <w:rPr>
          <w:rFonts w:ascii="Times New Roman" w:hAnsi="Times New Roman" w:cs="Times New Roman"/>
          <w:sz w:val="24"/>
          <w:szCs w:val="24"/>
        </w:rPr>
        <w:t>lahko B zahteva, da se uporabi slovensko pravo</w:t>
      </w:r>
      <w:r w:rsidR="00BE52EB">
        <w:rPr>
          <w:rFonts w:ascii="Times New Roman" w:hAnsi="Times New Roman" w:cs="Times New Roman"/>
          <w:sz w:val="24"/>
          <w:szCs w:val="24"/>
        </w:rPr>
        <w:t>;</w:t>
      </w:r>
      <w:r w:rsidR="008A55D7" w:rsidRPr="00B0449B">
        <w:rPr>
          <w:rFonts w:ascii="Times New Roman" w:hAnsi="Times New Roman" w:cs="Times New Roman"/>
          <w:sz w:val="24"/>
          <w:szCs w:val="24"/>
        </w:rPr>
        <w:t xml:space="preserve"> g</w:t>
      </w:r>
      <w:r w:rsidRPr="00B0449B">
        <w:rPr>
          <w:rFonts w:ascii="Times New Roman" w:hAnsi="Times New Roman" w:cs="Times New Roman"/>
          <w:sz w:val="24"/>
          <w:szCs w:val="24"/>
        </w:rPr>
        <w:t xml:space="preserve">lede na to, da je zadnje običajno skupno prebivališče </w:t>
      </w:r>
      <w:r w:rsidR="00CD4508" w:rsidRPr="00B0449B">
        <w:rPr>
          <w:rFonts w:ascii="Times New Roman" w:hAnsi="Times New Roman" w:cs="Times New Roman"/>
          <w:sz w:val="24"/>
          <w:szCs w:val="24"/>
        </w:rPr>
        <w:t xml:space="preserve">zakoncev v Sloveniji </w:t>
      </w:r>
      <w:r w:rsidR="00CD4508" w:rsidRPr="00B0449B">
        <w:rPr>
          <w:rFonts w:ascii="Times New Roman" w:hAnsi="Times New Roman" w:cs="Times New Roman"/>
          <w:sz w:val="24"/>
          <w:szCs w:val="24"/>
        </w:rPr>
        <w:lastRenderedPageBreak/>
        <w:t>že 25 let (</w:t>
      </w:r>
      <w:r w:rsidR="00BE52EB">
        <w:rPr>
          <w:rFonts w:ascii="Times New Roman" w:hAnsi="Times New Roman" w:cs="Times New Roman"/>
          <w:sz w:val="24"/>
          <w:szCs w:val="24"/>
        </w:rPr>
        <w:t>proti</w:t>
      </w:r>
      <w:r w:rsidRPr="00B0449B">
        <w:rPr>
          <w:rFonts w:ascii="Times New Roman" w:hAnsi="Times New Roman" w:cs="Times New Roman"/>
          <w:sz w:val="24"/>
          <w:szCs w:val="24"/>
        </w:rPr>
        <w:t xml:space="preserve"> 10 letom v B</w:t>
      </w:r>
      <w:r w:rsidR="00BE52EB">
        <w:rPr>
          <w:rFonts w:ascii="Times New Roman" w:hAnsi="Times New Roman" w:cs="Times New Roman"/>
          <w:sz w:val="24"/>
          <w:szCs w:val="24"/>
        </w:rPr>
        <w:t>i</w:t>
      </w:r>
      <w:r w:rsidRPr="00B0449B">
        <w:rPr>
          <w:rFonts w:ascii="Times New Roman" w:hAnsi="Times New Roman" w:cs="Times New Roman"/>
          <w:sz w:val="24"/>
          <w:szCs w:val="24"/>
        </w:rPr>
        <w:t>H</w:t>
      </w:r>
      <w:r w:rsidR="00CD4508" w:rsidRPr="00B0449B">
        <w:rPr>
          <w:rFonts w:ascii="Times New Roman" w:hAnsi="Times New Roman" w:cs="Times New Roman"/>
          <w:sz w:val="24"/>
          <w:szCs w:val="24"/>
        </w:rPr>
        <w:t>), je prvi</w:t>
      </w:r>
      <w:r w:rsidRPr="00B0449B">
        <w:rPr>
          <w:rFonts w:ascii="Times New Roman" w:hAnsi="Times New Roman" w:cs="Times New Roman"/>
          <w:sz w:val="24"/>
          <w:szCs w:val="24"/>
        </w:rPr>
        <w:t xml:space="preserve"> pogoj izpolnjen. Vendar je tu še nadaljnji pogoj, in sicer da sta se zakonca pri urejanju in načrtovanju svojih premoženjskih razmerij sklicevala na pravo te druge države. </w:t>
      </w:r>
      <w:r w:rsidR="00477C41">
        <w:rPr>
          <w:rFonts w:ascii="Times New Roman" w:hAnsi="Times New Roman" w:cs="Times New Roman"/>
          <w:sz w:val="24"/>
          <w:szCs w:val="24"/>
        </w:rPr>
        <w:t xml:space="preserve">Če </w:t>
      </w:r>
      <w:r w:rsidRPr="00B0449B">
        <w:rPr>
          <w:rFonts w:ascii="Times New Roman" w:hAnsi="Times New Roman" w:cs="Times New Roman"/>
          <w:sz w:val="24"/>
          <w:szCs w:val="24"/>
        </w:rPr>
        <w:t>bi bil ta pogoj izpolnjen (dokazati ga mora B, ki se nanj sklicuje), bi se lahko uporabilo slovensko</w:t>
      </w:r>
      <w:r w:rsidR="00BA520C" w:rsidRPr="00B0449B">
        <w:rPr>
          <w:rFonts w:ascii="Times New Roman" w:hAnsi="Times New Roman" w:cs="Times New Roman"/>
          <w:sz w:val="24"/>
          <w:szCs w:val="24"/>
        </w:rPr>
        <w:t xml:space="preserve"> pravo</w:t>
      </w:r>
      <w:r w:rsidR="00CF7E3B" w:rsidRPr="00B0449B">
        <w:rPr>
          <w:rFonts w:ascii="Times New Roman" w:hAnsi="Times New Roman" w:cs="Times New Roman"/>
          <w:sz w:val="24"/>
          <w:szCs w:val="24"/>
        </w:rPr>
        <w:t xml:space="preserve"> (od sklenitve zakonske zveze </w:t>
      </w:r>
      <w:r w:rsidR="00F9717D">
        <w:rPr>
          <w:rFonts w:ascii="Times New Roman" w:hAnsi="Times New Roman" w:cs="Times New Roman"/>
          <w:sz w:val="24"/>
          <w:szCs w:val="24"/>
        </w:rPr>
        <w:t>oziroma</w:t>
      </w:r>
      <w:r w:rsidR="00CF7E3B" w:rsidRPr="00B0449B">
        <w:rPr>
          <w:rFonts w:ascii="Times New Roman" w:hAnsi="Times New Roman" w:cs="Times New Roman"/>
          <w:sz w:val="24"/>
          <w:szCs w:val="24"/>
        </w:rPr>
        <w:t xml:space="preserve"> v primeru</w:t>
      </w:r>
      <w:r w:rsidR="0058631A">
        <w:rPr>
          <w:rFonts w:ascii="Times New Roman" w:hAnsi="Times New Roman" w:cs="Times New Roman"/>
          <w:sz w:val="24"/>
          <w:szCs w:val="24"/>
        </w:rPr>
        <w:t>,</w:t>
      </w:r>
      <w:r w:rsidR="00CF7E3B" w:rsidRPr="00B0449B">
        <w:rPr>
          <w:rFonts w:ascii="Times New Roman" w:hAnsi="Times New Roman" w:cs="Times New Roman"/>
          <w:sz w:val="24"/>
          <w:szCs w:val="24"/>
        </w:rPr>
        <w:t xml:space="preserve"> da A temu nasprotuje, od določitve zadnjega skupnega prebivališča v Sloveniji). </w:t>
      </w:r>
    </w:p>
    <w:p w14:paraId="38AB09C8" w14:textId="77777777" w:rsidR="00F960D7" w:rsidRPr="00B0449B" w:rsidRDefault="00F960D7" w:rsidP="00B0449B">
      <w:pPr>
        <w:spacing w:after="0" w:line="360" w:lineRule="auto"/>
        <w:jc w:val="both"/>
        <w:rPr>
          <w:rFonts w:ascii="Times New Roman" w:hAnsi="Times New Roman" w:cs="Times New Roman"/>
          <w:sz w:val="24"/>
          <w:szCs w:val="24"/>
        </w:rPr>
      </w:pPr>
    </w:p>
    <w:p w14:paraId="14A322F6" w14:textId="3777FB8A" w:rsidR="00653428" w:rsidRPr="00B0449B" w:rsidRDefault="00AD26E5"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Uredba 2016/1103 pa zagotavlja</w:t>
      </w:r>
      <w:r w:rsidR="009736E0" w:rsidRPr="00B0449B">
        <w:rPr>
          <w:rFonts w:ascii="Times New Roman" w:hAnsi="Times New Roman" w:cs="Times New Roman"/>
          <w:sz w:val="24"/>
          <w:szCs w:val="24"/>
        </w:rPr>
        <w:t xml:space="preserve"> tudi </w:t>
      </w:r>
      <w:r w:rsidR="009736E0" w:rsidRPr="00B0449B">
        <w:rPr>
          <w:rFonts w:ascii="Times New Roman" w:hAnsi="Times New Roman" w:cs="Times New Roman"/>
          <w:b/>
          <w:sz w:val="24"/>
          <w:szCs w:val="24"/>
        </w:rPr>
        <w:t>v</w:t>
      </w:r>
      <w:r w:rsidR="00653428" w:rsidRPr="00B0449B">
        <w:rPr>
          <w:rFonts w:ascii="Times New Roman" w:hAnsi="Times New Roman" w:cs="Times New Roman"/>
          <w:b/>
          <w:sz w:val="24"/>
          <w:szCs w:val="24"/>
        </w:rPr>
        <w:t>arstvo pravic tretjih (28. člen)</w:t>
      </w:r>
      <w:r w:rsidR="009736E0" w:rsidRPr="00B0449B">
        <w:rPr>
          <w:rFonts w:ascii="Times New Roman" w:hAnsi="Times New Roman" w:cs="Times New Roman"/>
          <w:b/>
          <w:sz w:val="24"/>
          <w:szCs w:val="24"/>
        </w:rPr>
        <w:t xml:space="preserve">. </w:t>
      </w:r>
      <w:r w:rsidR="0058631A">
        <w:rPr>
          <w:rFonts w:ascii="Times New Roman" w:hAnsi="Times New Roman" w:cs="Times New Roman"/>
          <w:sz w:val="24"/>
          <w:szCs w:val="24"/>
        </w:rPr>
        <w:t>Čeprav</w:t>
      </w:r>
      <w:r w:rsidR="00872B14" w:rsidRPr="00B0449B">
        <w:rPr>
          <w:rFonts w:ascii="Times New Roman" w:hAnsi="Times New Roman" w:cs="Times New Roman"/>
          <w:sz w:val="24"/>
          <w:szCs w:val="24"/>
        </w:rPr>
        <w:t xml:space="preserve"> p</w:t>
      </w:r>
      <w:r w:rsidR="00653428" w:rsidRPr="00B0449B">
        <w:rPr>
          <w:rFonts w:ascii="Times New Roman" w:hAnsi="Times New Roman" w:cs="Times New Roman"/>
          <w:sz w:val="24"/>
          <w:szCs w:val="24"/>
        </w:rPr>
        <w:t>ravo, ki se uporablja za premoženjska razmerja med zakoncema</w:t>
      </w:r>
      <w:r w:rsidR="0058631A">
        <w:rPr>
          <w:rFonts w:ascii="Times New Roman" w:hAnsi="Times New Roman" w:cs="Times New Roman"/>
          <w:sz w:val="24"/>
          <w:szCs w:val="24"/>
        </w:rPr>
        <w:t>,</w:t>
      </w:r>
      <w:r w:rsidR="00653428" w:rsidRPr="00B0449B">
        <w:rPr>
          <w:rFonts w:ascii="Times New Roman" w:hAnsi="Times New Roman" w:cs="Times New Roman"/>
          <w:sz w:val="24"/>
          <w:szCs w:val="24"/>
        </w:rPr>
        <w:t xml:space="preserve"> ureja tudi učinke teh premoženjskih razmerij med zakoncema in tretjimi osebami (t</w:t>
      </w:r>
      <w:r w:rsidR="00D43FE5" w:rsidRPr="00B0449B">
        <w:rPr>
          <w:rFonts w:ascii="Times New Roman" w:hAnsi="Times New Roman" w:cs="Times New Roman"/>
          <w:sz w:val="24"/>
          <w:szCs w:val="24"/>
        </w:rPr>
        <w:t>č. f 27. člena),</w:t>
      </w:r>
      <w:r w:rsidR="00872B14" w:rsidRPr="00B0449B">
        <w:rPr>
          <w:rFonts w:ascii="Times New Roman" w:hAnsi="Times New Roman" w:cs="Times New Roman"/>
          <w:sz w:val="24"/>
          <w:szCs w:val="24"/>
        </w:rPr>
        <w:t xml:space="preserve"> </w:t>
      </w:r>
      <w:r w:rsidR="00653428" w:rsidRPr="00B0449B">
        <w:rPr>
          <w:rFonts w:ascii="Times New Roman" w:hAnsi="Times New Roman" w:cs="Times New Roman"/>
          <w:sz w:val="24"/>
          <w:szCs w:val="24"/>
        </w:rPr>
        <w:t>zakon</w:t>
      </w:r>
      <w:r w:rsidR="0058631A">
        <w:rPr>
          <w:rFonts w:ascii="Times New Roman" w:hAnsi="Times New Roman" w:cs="Times New Roman"/>
          <w:sz w:val="24"/>
          <w:szCs w:val="24"/>
        </w:rPr>
        <w:t>ec</w:t>
      </w:r>
      <w:r w:rsidR="00653428" w:rsidRPr="00B0449B">
        <w:rPr>
          <w:rFonts w:ascii="Times New Roman" w:hAnsi="Times New Roman" w:cs="Times New Roman"/>
          <w:sz w:val="24"/>
          <w:szCs w:val="24"/>
        </w:rPr>
        <w:t xml:space="preserve"> v sporu med tretjo osebo in </w:t>
      </w:r>
      <w:r w:rsidR="0058631A">
        <w:rPr>
          <w:rFonts w:ascii="Times New Roman" w:hAnsi="Times New Roman" w:cs="Times New Roman"/>
          <w:sz w:val="24"/>
          <w:szCs w:val="24"/>
        </w:rPr>
        <w:t>njim</w:t>
      </w:r>
      <w:r w:rsidR="00653428" w:rsidRPr="00B0449B">
        <w:rPr>
          <w:rFonts w:ascii="Times New Roman" w:hAnsi="Times New Roman" w:cs="Times New Roman"/>
          <w:sz w:val="24"/>
          <w:szCs w:val="24"/>
        </w:rPr>
        <w:t xml:space="preserve"> ali obema zakoncema </w:t>
      </w:r>
      <w:r w:rsidR="00166AF5" w:rsidRPr="00B0449B">
        <w:rPr>
          <w:rFonts w:ascii="Times New Roman" w:hAnsi="Times New Roman" w:cs="Times New Roman"/>
          <w:sz w:val="24"/>
          <w:szCs w:val="24"/>
        </w:rPr>
        <w:t xml:space="preserve">proti tretji osebi </w:t>
      </w:r>
      <w:r w:rsidR="00D43FE5" w:rsidRPr="00B0449B">
        <w:rPr>
          <w:rFonts w:ascii="Times New Roman" w:hAnsi="Times New Roman" w:cs="Times New Roman"/>
          <w:sz w:val="24"/>
          <w:szCs w:val="24"/>
        </w:rPr>
        <w:t xml:space="preserve">ne bo smel </w:t>
      </w:r>
      <w:r w:rsidR="00166AF5" w:rsidRPr="00B0449B">
        <w:rPr>
          <w:rFonts w:ascii="Times New Roman" w:hAnsi="Times New Roman" w:cs="Times New Roman"/>
          <w:sz w:val="24"/>
          <w:szCs w:val="24"/>
        </w:rPr>
        <w:t>uporabiti tega prava</w:t>
      </w:r>
      <w:r w:rsidR="00653428" w:rsidRPr="00B0449B">
        <w:rPr>
          <w:rFonts w:ascii="Times New Roman" w:hAnsi="Times New Roman" w:cs="Times New Roman"/>
          <w:sz w:val="24"/>
          <w:szCs w:val="24"/>
        </w:rPr>
        <w:t>, razen če je tretja oseba vedela ali je ob ustrezni skrbnosti morala vedeti za to pravo (prvi odstavek 28. člena). Uredba nadalje določa skupine primerov, kdaj se šteje, da tretji ni bil dobrov</w:t>
      </w:r>
      <w:r w:rsidR="00D43FE5" w:rsidRPr="00B0449B">
        <w:rPr>
          <w:rFonts w:ascii="Times New Roman" w:hAnsi="Times New Roman" w:cs="Times New Roman"/>
          <w:sz w:val="24"/>
          <w:szCs w:val="24"/>
        </w:rPr>
        <w:t>eren (drugi odstavek 28. člena)</w:t>
      </w:r>
      <w:r w:rsidR="00653428" w:rsidRPr="00B0449B">
        <w:rPr>
          <w:rFonts w:ascii="Times New Roman" w:hAnsi="Times New Roman" w:cs="Times New Roman"/>
          <w:sz w:val="24"/>
          <w:szCs w:val="24"/>
        </w:rPr>
        <w:t>.</w:t>
      </w:r>
      <w:r w:rsidR="00653428" w:rsidRPr="00B0449B">
        <w:rPr>
          <w:rStyle w:val="Sprotnaopomba-sklic"/>
          <w:rFonts w:ascii="Times New Roman" w:hAnsi="Times New Roman" w:cs="Times New Roman"/>
          <w:sz w:val="24"/>
          <w:szCs w:val="24"/>
        </w:rPr>
        <w:footnoteReference w:id="108"/>
      </w:r>
      <w:r w:rsidR="00D43FE5" w:rsidRPr="00B0449B">
        <w:rPr>
          <w:rFonts w:ascii="Times New Roman" w:hAnsi="Times New Roman" w:cs="Times New Roman"/>
          <w:sz w:val="24"/>
          <w:szCs w:val="24"/>
        </w:rPr>
        <w:t xml:space="preserve"> </w:t>
      </w:r>
      <w:r w:rsidR="00166AF5" w:rsidRPr="00B0449B">
        <w:rPr>
          <w:rFonts w:ascii="Times New Roman" w:hAnsi="Times New Roman" w:cs="Times New Roman"/>
          <w:sz w:val="24"/>
          <w:szCs w:val="24"/>
        </w:rPr>
        <w:t>V primeru dobrovernosti tretjega bo učinke premoženjskih razmerij za tretjo osebo</w:t>
      </w:r>
      <w:r w:rsidR="00C26860" w:rsidRPr="00B0449B">
        <w:rPr>
          <w:rFonts w:ascii="Times New Roman" w:hAnsi="Times New Roman" w:cs="Times New Roman"/>
          <w:sz w:val="24"/>
          <w:szCs w:val="24"/>
        </w:rPr>
        <w:t xml:space="preserve"> </w:t>
      </w:r>
      <w:r w:rsidR="00166AF5" w:rsidRPr="00B0449B">
        <w:rPr>
          <w:rFonts w:ascii="Times New Roman" w:hAnsi="Times New Roman" w:cs="Times New Roman"/>
          <w:sz w:val="24"/>
          <w:szCs w:val="24"/>
        </w:rPr>
        <w:t xml:space="preserve">urejal drug </w:t>
      </w:r>
      <w:r w:rsidR="00653428" w:rsidRPr="00B0449B">
        <w:rPr>
          <w:rFonts w:ascii="Times New Roman" w:hAnsi="Times New Roman" w:cs="Times New Roman"/>
          <w:sz w:val="24"/>
          <w:szCs w:val="24"/>
        </w:rPr>
        <w:t>režim</w:t>
      </w:r>
      <w:r w:rsidR="00166AF5" w:rsidRPr="00B0449B">
        <w:rPr>
          <w:rFonts w:ascii="Times New Roman" w:hAnsi="Times New Roman" w:cs="Times New Roman"/>
          <w:sz w:val="24"/>
          <w:szCs w:val="24"/>
        </w:rPr>
        <w:t xml:space="preserve"> prava</w:t>
      </w:r>
      <w:r w:rsidR="00C26860" w:rsidRPr="00B0449B">
        <w:rPr>
          <w:rFonts w:ascii="Times New Roman" w:hAnsi="Times New Roman" w:cs="Times New Roman"/>
          <w:sz w:val="24"/>
          <w:szCs w:val="24"/>
        </w:rPr>
        <w:t xml:space="preserve"> kot v razmerju</w:t>
      </w:r>
      <w:r w:rsidR="00166AF5" w:rsidRPr="00B0449B">
        <w:rPr>
          <w:rFonts w:ascii="Times New Roman" w:hAnsi="Times New Roman" w:cs="Times New Roman"/>
          <w:sz w:val="24"/>
          <w:szCs w:val="24"/>
        </w:rPr>
        <w:t xml:space="preserve"> med zakoncema</w:t>
      </w:r>
      <w:r w:rsidR="00C26860" w:rsidRPr="00B0449B">
        <w:rPr>
          <w:rFonts w:ascii="Times New Roman" w:hAnsi="Times New Roman" w:cs="Times New Roman"/>
          <w:sz w:val="24"/>
          <w:szCs w:val="24"/>
        </w:rPr>
        <w:t xml:space="preserve">, in sicer </w:t>
      </w:r>
      <w:r w:rsidR="00166AF5" w:rsidRPr="00B0449B">
        <w:rPr>
          <w:rFonts w:ascii="Times New Roman" w:hAnsi="Times New Roman" w:cs="Times New Roman"/>
          <w:sz w:val="24"/>
          <w:szCs w:val="24"/>
        </w:rPr>
        <w:t xml:space="preserve">bo </w:t>
      </w:r>
      <w:r w:rsidR="0058631A">
        <w:rPr>
          <w:rFonts w:ascii="Times New Roman" w:hAnsi="Times New Roman" w:cs="Times New Roman"/>
          <w:sz w:val="24"/>
          <w:szCs w:val="24"/>
        </w:rPr>
        <w:t>proti</w:t>
      </w:r>
      <w:r w:rsidR="00166AF5" w:rsidRPr="00B0449B">
        <w:rPr>
          <w:rFonts w:ascii="Times New Roman" w:hAnsi="Times New Roman" w:cs="Times New Roman"/>
          <w:sz w:val="24"/>
          <w:szCs w:val="24"/>
        </w:rPr>
        <w:t xml:space="preserve"> tretjim veljalo bodisi </w:t>
      </w:r>
      <w:r w:rsidR="00653428" w:rsidRPr="00B0449B">
        <w:rPr>
          <w:rFonts w:ascii="Times New Roman" w:hAnsi="Times New Roman" w:cs="Times New Roman"/>
          <w:sz w:val="24"/>
          <w:szCs w:val="24"/>
        </w:rPr>
        <w:t xml:space="preserve">pravo, ki se uporablja za pravni posel med zakoncema in tretjo osebo, </w:t>
      </w:r>
      <w:r w:rsidR="0058631A">
        <w:rPr>
          <w:rFonts w:ascii="Times New Roman" w:hAnsi="Times New Roman" w:cs="Times New Roman"/>
          <w:sz w:val="24"/>
          <w:szCs w:val="24"/>
        </w:rPr>
        <w:t>bodisi</w:t>
      </w:r>
      <w:r w:rsidR="00653428" w:rsidRPr="00B0449B">
        <w:rPr>
          <w:rFonts w:ascii="Times New Roman" w:hAnsi="Times New Roman" w:cs="Times New Roman"/>
          <w:sz w:val="24"/>
          <w:szCs w:val="24"/>
        </w:rPr>
        <w:t xml:space="preserve"> pravo države, v kateri je nepremičnina</w:t>
      </w:r>
      <w:r w:rsidR="0058631A">
        <w:rPr>
          <w:rFonts w:ascii="Times New Roman" w:hAnsi="Times New Roman" w:cs="Times New Roman"/>
          <w:sz w:val="24"/>
          <w:szCs w:val="24"/>
        </w:rPr>
        <w:t xml:space="preserve"> oziroma v kateri </w:t>
      </w:r>
      <w:r w:rsidR="00653428" w:rsidRPr="00B0449B">
        <w:rPr>
          <w:rFonts w:ascii="Times New Roman" w:hAnsi="Times New Roman" w:cs="Times New Roman"/>
          <w:sz w:val="24"/>
          <w:szCs w:val="24"/>
        </w:rPr>
        <w:t>so vpisani premoženje ali pravice (tretji odstavek 28. člena).</w:t>
      </w:r>
    </w:p>
    <w:p w14:paraId="51810105" w14:textId="77777777" w:rsidR="00981C60" w:rsidRPr="00B0449B" w:rsidRDefault="00981C60" w:rsidP="00B0449B">
      <w:pPr>
        <w:spacing w:after="0" w:line="360" w:lineRule="auto"/>
        <w:jc w:val="both"/>
        <w:rPr>
          <w:rFonts w:ascii="Times New Roman" w:hAnsi="Times New Roman" w:cs="Times New Roman"/>
          <w:sz w:val="24"/>
          <w:szCs w:val="24"/>
        </w:rPr>
      </w:pPr>
    </w:p>
    <w:p w14:paraId="5D110BDC" w14:textId="270D42C3" w:rsidR="007A7D7F" w:rsidRPr="00B0449B" w:rsidRDefault="00B0449B" w:rsidP="00B0449B">
      <w:pPr>
        <w:pStyle w:val="Odstavekseznama"/>
        <w:numPr>
          <w:ilvl w:val="0"/>
          <w:numId w:val="5"/>
        </w:numPr>
        <w:spacing w:after="0" w:line="360" w:lineRule="auto"/>
        <w:jc w:val="both"/>
        <w:rPr>
          <w:rFonts w:ascii="Times New Roman" w:hAnsi="Times New Roman" w:cs="Times New Roman"/>
          <w:b/>
          <w:sz w:val="24"/>
          <w:szCs w:val="24"/>
          <w:highlight w:val="yellow"/>
        </w:rPr>
      </w:pPr>
      <w:r>
        <w:rPr>
          <w:rFonts w:ascii="Times New Roman" w:hAnsi="Times New Roman" w:cs="Times New Roman"/>
          <w:b/>
          <w:sz w:val="24"/>
          <w:szCs w:val="24"/>
        </w:rPr>
        <w:t xml:space="preserve">Sklep </w:t>
      </w:r>
      <w:bookmarkStart w:id="1" w:name="_GoBack"/>
      <w:bookmarkEnd w:id="1"/>
      <w:r w:rsidRPr="00B0449B">
        <w:rPr>
          <w:rFonts w:ascii="Times New Roman" w:hAnsi="Times New Roman" w:cs="Times New Roman"/>
          <w:b/>
          <w:sz w:val="24"/>
          <w:szCs w:val="24"/>
          <w:highlight w:val="yellow"/>
        </w:rPr>
        <w:t xml:space="preserve"> </w:t>
      </w:r>
    </w:p>
    <w:p w14:paraId="7200D81A" w14:textId="5C13ADD1" w:rsidR="007E61CD" w:rsidRDefault="007A7D7F"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 xml:space="preserve">S sprejetjem novih </w:t>
      </w:r>
      <w:proofErr w:type="spellStart"/>
      <w:r w:rsidR="00B96A1A" w:rsidRPr="00B0449B">
        <w:rPr>
          <w:rFonts w:ascii="Times New Roman" w:hAnsi="Times New Roman" w:cs="Times New Roman"/>
          <w:sz w:val="24"/>
          <w:szCs w:val="24"/>
        </w:rPr>
        <w:t>kolizijskih</w:t>
      </w:r>
      <w:proofErr w:type="spellEnd"/>
      <w:r w:rsidR="00B96A1A" w:rsidRPr="00B0449B">
        <w:rPr>
          <w:rFonts w:ascii="Times New Roman" w:hAnsi="Times New Roman" w:cs="Times New Roman"/>
          <w:sz w:val="24"/>
          <w:szCs w:val="24"/>
        </w:rPr>
        <w:t xml:space="preserve"> </w:t>
      </w:r>
      <w:r w:rsidRPr="00B0449B">
        <w:rPr>
          <w:rFonts w:ascii="Times New Roman" w:hAnsi="Times New Roman" w:cs="Times New Roman"/>
          <w:sz w:val="24"/>
          <w:szCs w:val="24"/>
        </w:rPr>
        <w:t xml:space="preserve">pravil EU na področju premoženjskih razmerij med zakonci in glede premoženjskopravnih posledic za registrirane partnerje je bil dodan </w:t>
      </w:r>
      <w:r w:rsidR="0058631A" w:rsidRPr="00B0449B">
        <w:rPr>
          <w:rFonts w:ascii="Times New Roman" w:hAnsi="Times New Roman" w:cs="Times New Roman"/>
          <w:sz w:val="24"/>
          <w:szCs w:val="24"/>
        </w:rPr>
        <w:t>nov</w:t>
      </w:r>
      <w:r w:rsidR="0058631A">
        <w:rPr>
          <w:rFonts w:ascii="Times New Roman" w:hAnsi="Times New Roman" w:cs="Times New Roman"/>
          <w:sz w:val="24"/>
          <w:szCs w:val="24"/>
        </w:rPr>
        <w:t>,</w:t>
      </w:r>
      <w:r w:rsidR="0058631A" w:rsidRPr="00B0449B">
        <w:rPr>
          <w:rFonts w:ascii="Times New Roman" w:hAnsi="Times New Roman" w:cs="Times New Roman"/>
          <w:sz w:val="24"/>
          <w:szCs w:val="24"/>
        </w:rPr>
        <w:t xml:space="preserve"> </w:t>
      </w:r>
      <w:r w:rsidRPr="00B0449B">
        <w:rPr>
          <w:rFonts w:ascii="Times New Roman" w:hAnsi="Times New Roman" w:cs="Times New Roman"/>
          <w:sz w:val="24"/>
          <w:szCs w:val="24"/>
        </w:rPr>
        <w:t xml:space="preserve">težko pričakovan kamenček v mozaiku pravil </w:t>
      </w:r>
      <w:r w:rsidR="0058631A" w:rsidRPr="00B0449B">
        <w:rPr>
          <w:rFonts w:ascii="Times New Roman" w:hAnsi="Times New Roman" w:cs="Times New Roman"/>
          <w:sz w:val="24"/>
          <w:szCs w:val="24"/>
        </w:rPr>
        <w:t xml:space="preserve">EU </w:t>
      </w:r>
      <w:r w:rsidRPr="00B0449B">
        <w:rPr>
          <w:rFonts w:ascii="Times New Roman" w:hAnsi="Times New Roman" w:cs="Times New Roman"/>
          <w:sz w:val="24"/>
          <w:szCs w:val="24"/>
        </w:rPr>
        <w:t xml:space="preserve">na področju </w:t>
      </w:r>
      <w:r w:rsidR="00674DED" w:rsidRPr="00B0449B">
        <w:rPr>
          <w:rFonts w:ascii="Times New Roman" w:hAnsi="Times New Roman" w:cs="Times New Roman"/>
          <w:sz w:val="24"/>
          <w:szCs w:val="24"/>
        </w:rPr>
        <w:t xml:space="preserve">mednarodnega zasebnega (družinskega) prava. </w:t>
      </w:r>
      <w:r w:rsidRPr="00B0449B">
        <w:rPr>
          <w:rFonts w:ascii="Times New Roman" w:hAnsi="Times New Roman" w:cs="Times New Roman"/>
          <w:sz w:val="24"/>
          <w:szCs w:val="24"/>
        </w:rPr>
        <w:t xml:space="preserve"> </w:t>
      </w:r>
      <w:r w:rsidR="0058631A">
        <w:rPr>
          <w:rFonts w:ascii="Times New Roman" w:hAnsi="Times New Roman" w:cs="Times New Roman"/>
          <w:sz w:val="24"/>
          <w:szCs w:val="24"/>
        </w:rPr>
        <w:t>Čeprav</w:t>
      </w:r>
      <w:r w:rsidRPr="00B0449B">
        <w:rPr>
          <w:rFonts w:ascii="Times New Roman" w:hAnsi="Times New Roman" w:cs="Times New Roman"/>
          <w:sz w:val="24"/>
          <w:szCs w:val="24"/>
        </w:rPr>
        <w:t xml:space="preserve"> zakonodajalcu </w:t>
      </w:r>
      <w:r w:rsidR="0058631A" w:rsidRPr="00B0449B">
        <w:rPr>
          <w:rFonts w:ascii="Times New Roman" w:hAnsi="Times New Roman" w:cs="Times New Roman"/>
          <w:sz w:val="24"/>
          <w:szCs w:val="24"/>
        </w:rPr>
        <w:t xml:space="preserve">EU </w:t>
      </w:r>
      <w:r w:rsidRPr="00B0449B">
        <w:rPr>
          <w:rFonts w:ascii="Times New Roman" w:hAnsi="Times New Roman" w:cs="Times New Roman"/>
          <w:sz w:val="24"/>
          <w:szCs w:val="24"/>
        </w:rPr>
        <w:t xml:space="preserve">ni uspel veliki met, je vendarle </w:t>
      </w:r>
      <w:r w:rsidR="005D35EB" w:rsidRPr="00B0449B">
        <w:rPr>
          <w:rFonts w:ascii="Times New Roman" w:hAnsi="Times New Roman" w:cs="Times New Roman"/>
          <w:sz w:val="24"/>
          <w:szCs w:val="24"/>
        </w:rPr>
        <w:t>treba označiti</w:t>
      </w:r>
      <w:r w:rsidR="0058631A" w:rsidRPr="0058631A">
        <w:rPr>
          <w:rFonts w:ascii="Times New Roman" w:hAnsi="Times New Roman" w:cs="Times New Roman"/>
          <w:sz w:val="24"/>
          <w:szCs w:val="24"/>
        </w:rPr>
        <w:t xml:space="preserve"> </w:t>
      </w:r>
      <w:r w:rsidR="0058631A">
        <w:rPr>
          <w:rFonts w:ascii="Times New Roman" w:hAnsi="Times New Roman" w:cs="Times New Roman"/>
          <w:sz w:val="24"/>
          <w:szCs w:val="24"/>
        </w:rPr>
        <w:t>za</w:t>
      </w:r>
      <w:r w:rsidR="0058631A" w:rsidRPr="00B0449B">
        <w:rPr>
          <w:rFonts w:ascii="Times New Roman" w:hAnsi="Times New Roman" w:cs="Times New Roman"/>
          <w:sz w:val="24"/>
          <w:szCs w:val="24"/>
        </w:rPr>
        <w:t xml:space="preserve"> uspeh</w:t>
      </w:r>
      <w:r w:rsidRPr="00B0449B">
        <w:rPr>
          <w:rFonts w:ascii="Times New Roman" w:hAnsi="Times New Roman" w:cs="Times New Roman"/>
          <w:sz w:val="24"/>
          <w:szCs w:val="24"/>
        </w:rPr>
        <w:t xml:space="preserve">, da </w:t>
      </w:r>
      <w:r w:rsidR="0058631A">
        <w:rPr>
          <w:rFonts w:ascii="Times New Roman" w:hAnsi="Times New Roman" w:cs="Times New Roman"/>
          <w:sz w:val="24"/>
          <w:szCs w:val="24"/>
        </w:rPr>
        <w:t>z</w:t>
      </w:r>
      <w:r w:rsidRPr="00B0449B">
        <w:rPr>
          <w:rFonts w:ascii="Times New Roman" w:hAnsi="Times New Roman" w:cs="Times New Roman"/>
          <w:sz w:val="24"/>
          <w:szCs w:val="24"/>
        </w:rPr>
        <w:t>daj na tem področju poteka okrepljeno sodelovanje, ki se mu lahko vedn</w:t>
      </w:r>
      <w:r w:rsidR="005D35EB" w:rsidRPr="00B0449B">
        <w:rPr>
          <w:rFonts w:ascii="Times New Roman" w:hAnsi="Times New Roman" w:cs="Times New Roman"/>
          <w:sz w:val="24"/>
          <w:szCs w:val="24"/>
        </w:rPr>
        <w:t>o pridružijo tudi države</w:t>
      </w:r>
      <w:r w:rsidR="00296F73" w:rsidRPr="00B0449B">
        <w:rPr>
          <w:rFonts w:ascii="Times New Roman" w:hAnsi="Times New Roman" w:cs="Times New Roman"/>
          <w:sz w:val="24"/>
          <w:szCs w:val="24"/>
        </w:rPr>
        <w:t xml:space="preserve"> članice</w:t>
      </w:r>
      <w:r w:rsidRPr="00B0449B">
        <w:rPr>
          <w:rFonts w:ascii="Times New Roman" w:hAnsi="Times New Roman" w:cs="Times New Roman"/>
          <w:sz w:val="24"/>
          <w:szCs w:val="24"/>
        </w:rPr>
        <w:t xml:space="preserve">, ki </w:t>
      </w:r>
      <w:r w:rsidR="0058631A">
        <w:rPr>
          <w:rFonts w:ascii="Times New Roman" w:hAnsi="Times New Roman" w:cs="Times New Roman"/>
          <w:sz w:val="24"/>
          <w:szCs w:val="24"/>
        </w:rPr>
        <w:t>z</w:t>
      </w:r>
      <w:r w:rsidRPr="00B0449B">
        <w:rPr>
          <w:rFonts w:ascii="Times New Roman" w:hAnsi="Times New Roman" w:cs="Times New Roman"/>
          <w:sz w:val="24"/>
          <w:szCs w:val="24"/>
        </w:rPr>
        <w:t xml:space="preserve">daj v njem ne sodelujejo. </w:t>
      </w:r>
    </w:p>
    <w:p w14:paraId="256F4DD7" w14:textId="6E8CDBD2" w:rsidR="007A7D7F" w:rsidRPr="00B0449B" w:rsidRDefault="007A7D7F" w:rsidP="00B0449B">
      <w:pPr>
        <w:spacing w:after="0" w:line="360" w:lineRule="auto"/>
        <w:jc w:val="both"/>
        <w:rPr>
          <w:rFonts w:ascii="Times New Roman" w:hAnsi="Times New Roman" w:cs="Times New Roman"/>
          <w:sz w:val="24"/>
          <w:szCs w:val="24"/>
        </w:rPr>
      </w:pPr>
      <w:r w:rsidRPr="00B0449B">
        <w:rPr>
          <w:rFonts w:ascii="Times New Roman" w:hAnsi="Times New Roman" w:cs="Times New Roman"/>
          <w:sz w:val="24"/>
          <w:szCs w:val="24"/>
        </w:rPr>
        <w:t>Glede novih pravil velja izpostaviti predvsem krepitev avtonomije strank z možnostjo izbire prava, ki se uporablja</w:t>
      </w:r>
      <w:r w:rsidR="0058631A">
        <w:rPr>
          <w:rFonts w:ascii="Times New Roman" w:hAnsi="Times New Roman" w:cs="Times New Roman"/>
          <w:sz w:val="24"/>
          <w:szCs w:val="24"/>
        </w:rPr>
        <w:t>,</w:t>
      </w:r>
      <w:r w:rsidR="00AD0BA0" w:rsidRPr="00B0449B">
        <w:rPr>
          <w:rFonts w:ascii="Times New Roman" w:hAnsi="Times New Roman" w:cs="Times New Roman"/>
          <w:sz w:val="24"/>
          <w:szCs w:val="24"/>
        </w:rPr>
        <w:t xml:space="preserve"> ki je ZMZPP za premoženjskopravna razmerja med zakonci</w:t>
      </w:r>
      <w:r w:rsidR="006968CE" w:rsidRPr="00B0449B">
        <w:rPr>
          <w:rFonts w:ascii="Times New Roman" w:hAnsi="Times New Roman" w:cs="Times New Roman"/>
          <w:sz w:val="24"/>
          <w:szCs w:val="24"/>
        </w:rPr>
        <w:t xml:space="preserve"> v tej meri</w:t>
      </w:r>
      <w:r w:rsidR="00AD0BA0" w:rsidRPr="00B0449B">
        <w:rPr>
          <w:rFonts w:ascii="Times New Roman" w:hAnsi="Times New Roman" w:cs="Times New Roman"/>
          <w:sz w:val="24"/>
          <w:szCs w:val="24"/>
        </w:rPr>
        <w:t xml:space="preserve"> </w:t>
      </w:r>
      <w:r w:rsidR="00AD0BA0" w:rsidRPr="00B0449B">
        <w:rPr>
          <w:rFonts w:ascii="Times New Roman" w:hAnsi="Times New Roman" w:cs="Times New Roman"/>
          <w:sz w:val="24"/>
          <w:szCs w:val="24"/>
        </w:rPr>
        <w:lastRenderedPageBreak/>
        <w:t>ne pozna</w:t>
      </w:r>
      <w:r w:rsidR="0058631A">
        <w:rPr>
          <w:rFonts w:ascii="Times New Roman" w:hAnsi="Times New Roman" w:cs="Times New Roman"/>
          <w:sz w:val="24"/>
          <w:szCs w:val="24"/>
        </w:rPr>
        <w:t>,</w:t>
      </w:r>
      <w:r w:rsidR="00AD0BA0" w:rsidRPr="00B0449B">
        <w:rPr>
          <w:rStyle w:val="Sprotnaopomba-sklic"/>
          <w:rFonts w:ascii="Times New Roman" w:hAnsi="Times New Roman" w:cs="Times New Roman"/>
          <w:sz w:val="24"/>
          <w:szCs w:val="24"/>
        </w:rPr>
        <w:footnoteReference w:id="109"/>
      </w:r>
      <w:r w:rsidR="00997DEE" w:rsidRPr="00B0449B">
        <w:rPr>
          <w:rFonts w:ascii="Times New Roman" w:hAnsi="Times New Roman" w:cs="Times New Roman"/>
          <w:sz w:val="24"/>
          <w:szCs w:val="24"/>
        </w:rPr>
        <w:t xml:space="preserve"> in s tem povezano</w:t>
      </w:r>
      <w:r w:rsidRPr="00B0449B">
        <w:rPr>
          <w:rFonts w:ascii="Times New Roman" w:hAnsi="Times New Roman" w:cs="Times New Roman"/>
          <w:sz w:val="24"/>
          <w:szCs w:val="24"/>
        </w:rPr>
        <w:t xml:space="preserve"> možnostjo izbire pristojnega sodišča,</w:t>
      </w:r>
      <w:r w:rsidR="00945008" w:rsidRPr="00B0449B">
        <w:rPr>
          <w:rStyle w:val="Sprotnaopomba-sklic"/>
          <w:rFonts w:ascii="Times New Roman" w:hAnsi="Times New Roman" w:cs="Times New Roman"/>
          <w:sz w:val="24"/>
          <w:szCs w:val="24"/>
        </w:rPr>
        <w:footnoteReference w:id="110"/>
      </w:r>
      <w:r w:rsidRPr="00B0449B">
        <w:rPr>
          <w:rFonts w:ascii="Times New Roman" w:hAnsi="Times New Roman" w:cs="Times New Roman"/>
          <w:sz w:val="24"/>
          <w:szCs w:val="24"/>
        </w:rPr>
        <w:t xml:space="preserve"> kar sledi trendu v dr</w:t>
      </w:r>
      <w:r w:rsidR="00D41F2D" w:rsidRPr="00B0449B">
        <w:rPr>
          <w:rFonts w:ascii="Times New Roman" w:hAnsi="Times New Roman" w:cs="Times New Roman"/>
          <w:sz w:val="24"/>
          <w:szCs w:val="24"/>
        </w:rPr>
        <w:t>ugih uredbah EU novejšega tipa.</w:t>
      </w:r>
    </w:p>
    <w:sectPr w:rsidR="007A7D7F" w:rsidRPr="00B0449B">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9F644" w16cid:durableId="202A70B3"/>
  <w16cid:commentId w16cid:paraId="51EB9F20" w16cid:durableId="202BBCA3"/>
  <w16cid:commentId w16cid:paraId="520398A0" w16cid:durableId="202BBE5F"/>
  <w16cid:commentId w16cid:paraId="2B395B48" w16cid:durableId="202A70B4"/>
  <w16cid:commentId w16cid:paraId="2DFB0EFC" w16cid:durableId="202BC58A"/>
  <w16cid:commentId w16cid:paraId="526FA50F" w16cid:durableId="202A70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7B5F" w14:textId="77777777" w:rsidR="003D420A" w:rsidRDefault="003D420A" w:rsidP="000E193D">
      <w:pPr>
        <w:spacing w:after="0" w:line="240" w:lineRule="auto"/>
      </w:pPr>
      <w:r>
        <w:separator/>
      </w:r>
    </w:p>
  </w:endnote>
  <w:endnote w:type="continuationSeparator" w:id="0">
    <w:p w14:paraId="37287DF2" w14:textId="77777777" w:rsidR="003D420A" w:rsidRDefault="003D420A" w:rsidP="000E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99930"/>
      <w:docPartObj>
        <w:docPartGallery w:val="Page Numbers (Bottom of Page)"/>
        <w:docPartUnique/>
      </w:docPartObj>
    </w:sdtPr>
    <w:sdtEndPr/>
    <w:sdtContent>
      <w:p w14:paraId="3E9E97BE" w14:textId="77777777" w:rsidR="00477C41" w:rsidRDefault="00477C41">
        <w:pPr>
          <w:pStyle w:val="Noga"/>
          <w:jc w:val="center"/>
        </w:pPr>
        <w:r>
          <w:fldChar w:fldCharType="begin"/>
        </w:r>
        <w:r>
          <w:instrText>PAGE   \* MERGEFORMAT</w:instrText>
        </w:r>
        <w:r>
          <w:fldChar w:fldCharType="separate"/>
        </w:r>
        <w:r w:rsidR="00311D04">
          <w:rPr>
            <w:noProof/>
          </w:rPr>
          <w:t>19</w:t>
        </w:r>
        <w:r>
          <w:fldChar w:fldCharType="end"/>
        </w:r>
      </w:p>
    </w:sdtContent>
  </w:sdt>
  <w:p w14:paraId="653033DB" w14:textId="77777777" w:rsidR="00477C41" w:rsidRDefault="00477C4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335B" w14:textId="77777777" w:rsidR="003D420A" w:rsidRDefault="003D420A" w:rsidP="000E193D">
      <w:pPr>
        <w:spacing w:after="0" w:line="240" w:lineRule="auto"/>
      </w:pPr>
      <w:r>
        <w:separator/>
      </w:r>
    </w:p>
  </w:footnote>
  <w:footnote w:type="continuationSeparator" w:id="0">
    <w:p w14:paraId="0215E3E9" w14:textId="77777777" w:rsidR="003D420A" w:rsidRDefault="003D420A" w:rsidP="000E193D">
      <w:pPr>
        <w:spacing w:after="0" w:line="240" w:lineRule="auto"/>
      </w:pPr>
      <w:r>
        <w:continuationSeparator/>
      </w:r>
    </w:p>
  </w:footnote>
  <w:footnote w:id="1">
    <w:p w14:paraId="24F2D924" w14:textId="2CD9F31D"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Trenutno pri okrepljenem sodelovanju sodelujejo </w:t>
      </w:r>
      <w:r w:rsidR="0058631A">
        <w:rPr>
          <w:rFonts w:ascii="Times New Roman" w:hAnsi="Times New Roman" w:cs="Times New Roman"/>
        </w:rPr>
        <w:t>na</w:t>
      </w:r>
      <w:r w:rsidRPr="00B0449B">
        <w:rPr>
          <w:rFonts w:ascii="Times New Roman" w:hAnsi="Times New Roman" w:cs="Times New Roman"/>
        </w:rPr>
        <w:t>sled</w:t>
      </w:r>
      <w:r w:rsidR="0058631A">
        <w:rPr>
          <w:rFonts w:ascii="Times New Roman" w:hAnsi="Times New Roman" w:cs="Times New Roman"/>
        </w:rPr>
        <w:t>nje</w:t>
      </w:r>
      <w:r w:rsidRPr="00B0449B">
        <w:rPr>
          <w:rFonts w:ascii="Times New Roman" w:hAnsi="Times New Roman" w:cs="Times New Roman"/>
        </w:rPr>
        <w:t xml:space="preserve"> države članice: Belgija, Bolgarija, Češka, Nemčija, Grčija, Španija, Francija, Hrvaška, Italija, Luksemburg, Malta, Nizozemska, Avstrija, Portugalska, Slovenija, Finska, Švedska, in Ciper. Uvodna izjava 11.</w:t>
      </w:r>
    </w:p>
  </w:footnote>
  <w:footnote w:id="2">
    <w:p w14:paraId="1380F8A5"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UL 183 z dne 8. julija 2016, str. 1.</w:t>
      </w:r>
    </w:p>
  </w:footnote>
  <w:footnote w:id="3">
    <w:p w14:paraId="55CF9F1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UL 183 z dne 8. julija 2016, str. 30.</w:t>
      </w:r>
    </w:p>
  </w:footnote>
  <w:footnote w:id="4">
    <w:p w14:paraId="19181F30"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w:t>
      </w:r>
      <w:r>
        <w:rPr>
          <w:rFonts w:ascii="Times New Roman" w:hAnsi="Times New Roman" w:cs="Times New Roman"/>
        </w:rPr>
        <w:t>r. l. R</w:t>
      </w:r>
      <w:r w:rsidRPr="00B0449B">
        <w:rPr>
          <w:rFonts w:ascii="Times New Roman" w:hAnsi="Times New Roman" w:cs="Times New Roman"/>
        </w:rPr>
        <w:t>S, št. 56/99.</w:t>
      </w:r>
    </w:p>
  </w:footnote>
  <w:footnote w:id="5">
    <w:p w14:paraId="4D712D62" w14:textId="405061B2"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Prvi odstavek 1. člena, tč. a prvega odstavka 3. člena Uredbe 2016/1103.</w:t>
      </w:r>
    </w:p>
  </w:footnote>
  <w:footnote w:id="6">
    <w:p w14:paraId="09E6E43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Izključene so davčne, carinske in upravne zadeve. Drugi odstavek 1. člena Uredbe 2016/1103 in Uredbe 2016/1104.</w:t>
      </w:r>
    </w:p>
  </w:footnote>
  <w:footnote w:id="7">
    <w:p w14:paraId="79CED79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Tu gre za pooblastila, pravice in obveznosti enega ali obeh zakoncev v zvezi s premoženjem, za odgovornost enega zakonca za obveznosti in dolgove drugega zakonca. Glej tč. c in d 27. člena Uredbe 2016/1103.</w:t>
      </w:r>
    </w:p>
  </w:footnote>
  <w:footnote w:id="8">
    <w:p w14:paraId="0F32B1FA" w14:textId="66C0D269"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Tč. e 27. člena Uredbe 2016/1103 in Uredbe 2016/1104.</w:t>
      </w:r>
    </w:p>
  </w:footnote>
  <w:footnote w:id="9">
    <w:p w14:paraId="26E274C0" w14:textId="6E7F9A66"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Zajeta </w:t>
      </w:r>
      <w:r w:rsidR="009A106D">
        <w:rPr>
          <w:rFonts w:ascii="Times New Roman" w:hAnsi="Times New Roman" w:cs="Times New Roman"/>
        </w:rPr>
        <w:t>sta</w:t>
      </w:r>
      <w:r w:rsidRPr="00B0449B">
        <w:rPr>
          <w:rFonts w:ascii="Times New Roman" w:hAnsi="Times New Roman" w:cs="Times New Roman"/>
        </w:rPr>
        <w:t xml:space="preserve"> tako razvrstitev premoženja v različne premoženjske kategorije </w:t>
      </w:r>
      <w:r w:rsidR="00F9717D">
        <w:rPr>
          <w:rFonts w:ascii="Times New Roman" w:hAnsi="Times New Roman" w:cs="Times New Roman"/>
        </w:rPr>
        <w:t>oziroma</w:t>
      </w:r>
      <w:r w:rsidRPr="00B0449B">
        <w:rPr>
          <w:rFonts w:ascii="Times New Roman" w:hAnsi="Times New Roman" w:cs="Times New Roman"/>
        </w:rPr>
        <w:t xml:space="preserve"> premoženjske režime med trajanjem zakonske zveze in po njenem koncu kot tudi prehod premoženja iz ene kategorije v drugo. Glej tč. a in b 27. člena Uredbe 2016/1103 in isti člen Uredbe 2016/1104.</w:t>
      </w:r>
    </w:p>
  </w:footnote>
  <w:footnote w:id="10">
    <w:p w14:paraId="58A5B4AD" w14:textId="77777777" w:rsidR="00477C41" w:rsidRPr="00B0449B" w:rsidRDefault="00477C41" w:rsidP="00B0449B">
      <w:pPr>
        <w:spacing w:after="0" w:line="360" w:lineRule="auto"/>
        <w:jc w:val="both"/>
        <w:rPr>
          <w:rFonts w:ascii="Times New Roman" w:eastAsia="Times New Roman" w:hAnsi="Times New Roman" w:cs="Times New Roman"/>
          <w:sz w:val="20"/>
          <w:szCs w:val="20"/>
          <w:u w:val="single"/>
          <w:lang w:eastAsia="sl-SI"/>
        </w:rPr>
      </w:pPr>
      <w:r w:rsidRPr="00B0449B">
        <w:rPr>
          <w:rStyle w:val="Sprotnaopomba-sklic"/>
          <w:rFonts w:ascii="Times New Roman" w:hAnsi="Times New Roman" w:cs="Times New Roman"/>
          <w:sz w:val="20"/>
          <w:szCs w:val="20"/>
        </w:rPr>
        <w:footnoteRef/>
      </w:r>
      <w:r w:rsidRPr="00B0449B">
        <w:rPr>
          <w:rFonts w:ascii="Times New Roman" w:hAnsi="Times New Roman" w:cs="Times New Roman"/>
          <w:sz w:val="20"/>
          <w:szCs w:val="20"/>
        </w:rPr>
        <w:t xml:space="preserve"> </w:t>
      </w:r>
      <w:proofErr w:type="spellStart"/>
      <w:r w:rsidRPr="00B0449B">
        <w:rPr>
          <w:rFonts w:ascii="Times New Roman" w:hAnsi="Times New Roman" w:cs="Times New Roman"/>
          <w:b/>
          <w:sz w:val="20"/>
          <w:szCs w:val="20"/>
        </w:rPr>
        <w:t>Dutta</w:t>
      </w:r>
      <w:proofErr w:type="spellEnd"/>
      <w:r>
        <w:rPr>
          <w:rFonts w:ascii="Times New Roman" w:hAnsi="Times New Roman" w:cs="Times New Roman"/>
          <w:b/>
          <w:sz w:val="20"/>
          <w:szCs w:val="20"/>
        </w:rPr>
        <w:t>,</w:t>
      </w:r>
      <w:r w:rsidRPr="00B0449B">
        <w:rPr>
          <w:rFonts w:ascii="Times New Roman" w:hAnsi="Times New Roman" w:cs="Times New Roman"/>
          <w:b/>
          <w:sz w:val="20"/>
          <w:szCs w:val="20"/>
        </w:rPr>
        <w:t xml:space="preserve"> A.</w:t>
      </w:r>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Das</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neue</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internationale</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Güterrecht</w:t>
      </w:r>
      <w:proofErr w:type="spellEnd"/>
      <w:r w:rsidRPr="00B0449B">
        <w:rPr>
          <w:rFonts w:ascii="Times New Roman" w:hAnsi="Times New Roman" w:cs="Times New Roman"/>
          <w:sz w:val="20"/>
          <w:szCs w:val="20"/>
        </w:rPr>
        <w:t xml:space="preserve"> der </w:t>
      </w:r>
      <w:proofErr w:type="spellStart"/>
      <w:r w:rsidRPr="00B0449B">
        <w:rPr>
          <w:rFonts w:ascii="Times New Roman" w:hAnsi="Times New Roman" w:cs="Times New Roman"/>
          <w:sz w:val="20"/>
          <w:szCs w:val="20"/>
        </w:rPr>
        <w:t>Europäischen</w:t>
      </w:r>
      <w:proofErr w:type="spellEnd"/>
      <w:r w:rsidRPr="00B0449B">
        <w:rPr>
          <w:rFonts w:ascii="Times New Roman" w:hAnsi="Times New Roman" w:cs="Times New Roman"/>
          <w:sz w:val="20"/>
          <w:szCs w:val="20"/>
        </w:rPr>
        <w:t xml:space="preserve"> Union – </w:t>
      </w:r>
      <w:proofErr w:type="spellStart"/>
      <w:r w:rsidRPr="00B0449B">
        <w:rPr>
          <w:rFonts w:ascii="Times New Roman" w:hAnsi="Times New Roman" w:cs="Times New Roman"/>
          <w:sz w:val="20"/>
          <w:szCs w:val="20"/>
        </w:rPr>
        <w:t>ein</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Abriss</w:t>
      </w:r>
      <w:proofErr w:type="spellEnd"/>
      <w:r w:rsidRPr="00B0449B">
        <w:rPr>
          <w:rFonts w:ascii="Times New Roman" w:hAnsi="Times New Roman" w:cs="Times New Roman"/>
          <w:sz w:val="20"/>
          <w:szCs w:val="20"/>
        </w:rPr>
        <w:t xml:space="preserve"> der </w:t>
      </w:r>
      <w:proofErr w:type="spellStart"/>
      <w:r w:rsidRPr="00B0449B">
        <w:rPr>
          <w:rFonts w:ascii="Times New Roman" w:hAnsi="Times New Roman" w:cs="Times New Roman"/>
          <w:sz w:val="20"/>
          <w:szCs w:val="20"/>
        </w:rPr>
        <w:t>europäischen</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Güterrechtsverordnungen</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Zeitschrift</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für</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das</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gesamte</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Familienrecht</w:t>
      </w:r>
      <w:proofErr w:type="spellEnd"/>
      <w:r w:rsidRPr="00B0449B">
        <w:rPr>
          <w:rFonts w:ascii="Times New Roman" w:hAnsi="Times New Roman" w:cs="Times New Roman"/>
          <w:sz w:val="20"/>
          <w:szCs w:val="20"/>
        </w:rPr>
        <w:t xml:space="preserve"> (</w:t>
      </w:r>
      <w:proofErr w:type="spellStart"/>
      <w:r w:rsidRPr="00B0449B">
        <w:rPr>
          <w:rFonts w:ascii="Times New Roman" w:hAnsi="Times New Roman" w:cs="Times New Roman"/>
          <w:sz w:val="20"/>
          <w:szCs w:val="20"/>
        </w:rPr>
        <w:t>FamRZ</w:t>
      </w:r>
      <w:proofErr w:type="spellEnd"/>
      <w:r w:rsidRPr="00B0449B">
        <w:rPr>
          <w:rFonts w:ascii="Times New Roman" w:hAnsi="Times New Roman" w:cs="Times New Roman"/>
          <w:sz w:val="20"/>
          <w:szCs w:val="20"/>
        </w:rPr>
        <w:t>) št. 23/2016, str. 1973</w:t>
      </w:r>
      <w:r w:rsidRPr="00B0449B">
        <w:rPr>
          <w:rFonts w:ascii="Times New Roman" w:eastAsia="Times New Roman" w:hAnsi="Times New Roman" w:cs="Times New Roman"/>
          <w:iCs/>
          <w:sz w:val="20"/>
          <w:szCs w:val="20"/>
          <w:lang w:eastAsia="sl-SI"/>
        </w:rPr>
        <w:t>.</w:t>
      </w:r>
    </w:p>
  </w:footnote>
  <w:footnote w:id="11">
    <w:p w14:paraId="6811434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18 Uredbe 2016/1103.</w:t>
      </w:r>
    </w:p>
  </w:footnote>
  <w:footnote w:id="12">
    <w:p w14:paraId="794E4930" w14:textId="4CEBB879"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009A106D">
        <w:rPr>
          <w:rFonts w:ascii="Times New Roman" w:hAnsi="Times New Roman" w:cs="Times New Roman"/>
        </w:rPr>
        <w:t>P</w:t>
      </w:r>
      <w:r w:rsidRPr="00B0449B">
        <w:rPr>
          <w:rFonts w:ascii="Times New Roman" w:hAnsi="Times New Roman" w:cs="Times New Roman"/>
        </w:rPr>
        <w:t>rvi odstavek 1. člena in tč. b prvega odstavka 3. člena Uredbe 2016/1104, uvodna izjava 18 Uredbe 2016/1104.</w:t>
      </w:r>
    </w:p>
  </w:footnote>
  <w:footnote w:id="13">
    <w:p w14:paraId="4B5AAD3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Glede razmejitve področja uporabe med Uredbo 650/2012 in Uredbo 2016/1103 glej tudi sodbo S</w:t>
      </w:r>
      <w:r w:rsidR="009A106D">
        <w:rPr>
          <w:rFonts w:ascii="Times New Roman" w:hAnsi="Times New Roman" w:cs="Times New Roman"/>
        </w:rPr>
        <w:t xml:space="preserve">odišča </w:t>
      </w:r>
      <w:r w:rsidRPr="00B0449B">
        <w:rPr>
          <w:rFonts w:ascii="Times New Roman" w:hAnsi="Times New Roman" w:cs="Times New Roman"/>
        </w:rPr>
        <w:t xml:space="preserve">EU v zadevi </w:t>
      </w:r>
      <w:proofErr w:type="spellStart"/>
      <w:r w:rsidRPr="00B0449B">
        <w:rPr>
          <w:rFonts w:ascii="Times New Roman" w:hAnsi="Times New Roman" w:cs="Times New Roman"/>
          <w:i/>
        </w:rPr>
        <w:t>Mahnkopf</w:t>
      </w:r>
      <w:proofErr w:type="spellEnd"/>
      <w:r w:rsidRPr="00B0449B">
        <w:rPr>
          <w:rFonts w:ascii="Times New Roman" w:hAnsi="Times New Roman" w:cs="Times New Roman"/>
          <w:i/>
        </w:rPr>
        <w:t xml:space="preserve">, </w:t>
      </w:r>
      <w:r w:rsidRPr="00B0449B">
        <w:rPr>
          <w:rFonts w:ascii="Times New Roman" w:hAnsi="Times New Roman" w:cs="Times New Roman"/>
        </w:rPr>
        <w:t>C-558/16 z dne 1. marca 2018.</w:t>
      </w:r>
    </w:p>
  </w:footnote>
  <w:footnote w:id="14">
    <w:p w14:paraId="70B3539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21 Uredbe 2016/1103.</w:t>
      </w:r>
    </w:p>
  </w:footnote>
  <w:footnote w:id="15">
    <w:p w14:paraId="2A9BC94A" w14:textId="0A10D8E5"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Tč. j</w:t>
      </w:r>
      <w:r w:rsidR="009A106D">
        <w:rPr>
          <w:rFonts w:ascii="Times New Roman" w:hAnsi="Times New Roman" w:cs="Times New Roman"/>
        </w:rPr>
        <w:t>−</w:t>
      </w:r>
      <w:r w:rsidRPr="00B0449B">
        <w:rPr>
          <w:rFonts w:ascii="Times New Roman" w:hAnsi="Times New Roman" w:cs="Times New Roman"/>
        </w:rPr>
        <w:t>l drugega odstavka 1. člena Uredbe 650/2012.</w:t>
      </w:r>
    </w:p>
  </w:footnote>
  <w:footnote w:id="16">
    <w:p w14:paraId="3585DD25"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Drugi odstavek 1. člena Uredbe 2016/1103 in Uredbe 2016/1104.</w:t>
      </w:r>
    </w:p>
  </w:footnote>
  <w:footnote w:id="17">
    <w:p w14:paraId="6B81B64C"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prvi odstavek 1. člena Uredbe 2016/1103 in Uredbe 2016/1104.</w:t>
      </w:r>
    </w:p>
  </w:footnote>
  <w:footnote w:id="18">
    <w:p w14:paraId="6A3B63FD"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17 Uredbe 2016/1103.</w:t>
      </w:r>
    </w:p>
  </w:footnote>
  <w:footnote w:id="19">
    <w:p w14:paraId="0377CDC9" w14:textId="5F818156"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Za opredelitev pojma skladno z nacionalnimi</w:t>
      </w:r>
      <w:r w:rsidR="009A106D">
        <w:rPr>
          <w:rFonts w:ascii="Times New Roman" w:hAnsi="Times New Roman" w:cs="Times New Roman"/>
        </w:rPr>
        <w:t xml:space="preserve"> pravili</w:t>
      </w:r>
      <w:r w:rsidRPr="00B0449B">
        <w:rPr>
          <w:rFonts w:ascii="Times New Roman" w:hAnsi="Times New Roman" w:cs="Times New Roman"/>
        </w:rPr>
        <w:t>, vključno</w:t>
      </w:r>
      <w:r w:rsidR="009A106D">
        <w:rPr>
          <w:rFonts w:ascii="Times New Roman" w:hAnsi="Times New Roman" w:cs="Times New Roman"/>
        </w:rPr>
        <w:t xml:space="preserve"> s</w:t>
      </w:r>
      <w:r w:rsidRPr="00B0449B">
        <w:rPr>
          <w:rFonts w:ascii="Times New Roman" w:hAnsi="Times New Roman" w:cs="Times New Roman"/>
        </w:rPr>
        <w:t xml:space="preserve"> </w:t>
      </w:r>
      <w:proofErr w:type="spellStart"/>
      <w:r w:rsidRPr="00B0449B">
        <w:rPr>
          <w:rFonts w:ascii="Times New Roman" w:hAnsi="Times New Roman" w:cs="Times New Roman"/>
        </w:rPr>
        <w:t>kolizijskimi</w:t>
      </w:r>
      <w:proofErr w:type="spellEnd"/>
      <w:r w:rsidRPr="00B0449B">
        <w:rPr>
          <w:rFonts w:ascii="Times New Roman" w:hAnsi="Times New Roman" w:cs="Times New Roman"/>
        </w:rPr>
        <w:t xml:space="preserve"> pravili. </w:t>
      </w:r>
      <w:proofErr w:type="spellStart"/>
      <w:r w:rsidRPr="00B0449B">
        <w:rPr>
          <w:rFonts w:ascii="Times New Roman" w:hAnsi="Times New Roman" w:cs="Times New Roman"/>
          <w:b/>
        </w:rPr>
        <w:t>Köhler</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 xml:space="preserve">: Der </w:t>
      </w:r>
      <w:proofErr w:type="spellStart"/>
      <w:r w:rsidRPr="00B0449B">
        <w:rPr>
          <w:rFonts w:ascii="Times New Roman" w:hAnsi="Times New Roman" w:cs="Times New Roman"/>
        </w:rPr>
        <w:t>sachliche</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Anwendungsbereich</w:t>
      </w:r>
      <w:proofErr w:type="spellEnd"/>
      <w:r w:rsidRPr="00B0449B">
        <w:rPr>
          <w:rFonts w:ascii="Times New Roman" w:hAnsi="Times New Roman" w:cs="Times New Roman"/>
        </w:rPr>
        <w:t xml:space="preserve"> der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u</w:t>
      </w:r>
      <w:r>
        <w:rPr>
          <w:rFonts w:ascii="Times New Roman" w:hAnsi="Times New Roman" w:cs="Times New Roman"/>
        </w:rPr>
        <w:t>nd</w:t>
      </w:r>
      <w:proofErr w:type="spellEnd"/>
      <w:r>
        <w:rPr>
          <w:rFonts w:ascii="Times New Roman" w:hAnsi="Times New Roman" w:cs="Times New Roman"/>
        </w:rPr>
        <w:t xml:space="preserve"> der </w:t>
      </w:r>
      <w:proofErr w:type="spellStart"/>
      <w:r>
        <w:rPr>
          <w:rFonts w:ascii="Times New Roman" w:hAnsi="Times New Roman" w:cs="Times New Roman"/>
        </w:rPr>
        <w:t>Umfang</w:t>
      </w:r>
      <w:proofErr w:type="spellEnd"/>
      <w:r>
        <w:rPr>
          <w:rFonts w:ascii="Times New Roman" w:hAnsi="Times New Roman" w:cs="Times New Roman"/>
        </w:rPr>
        <w:t xml:space="preserve"> des </w:t>
      </w:r>
      <w:proofErr w:type="spellStart"/>
      <w:r>
        <w:rPr>
          <w:rFonts w:ascii="Times New Roman" w:hAnsi="Times New Roman" w:cs="Times New Roman"/>
        </w:rPr>
        <w:t>Güterrechts</w:t>
      </w:r>
      <w:proofErr w:type="spellEnd"/>
      <w:r w:rsidR="009A106D">
        <w:rPr>
          <w:rFonts w:ascii="Times New Roman" w:hAnsi="Times New Roman" w:cs="Times New Roman"/>
        </w:rPr>
        <w:t>,</w:t>
      </w:r>
      <w:r>
        <w:rPr>
          <w:rFonts w:ascii="Times New Roman" w:hAnsi="Times New Roman" w:cs="Times New Roman"/>
        </w:rPr>
        <w:t xml:space="preserve"> v</w:t>
      </w:r>
      <w:r w:rsidRPr="00B0449B">
        <w:rPr>
          <w:rFonts w:ascii="Times New Roman" w:hAnsi="Times New Roman" w:cs="Times New Roman"/>
        </w:rPr>
        <w:t xml:space="preserve"> </w:t>
      </w:r>
      <w:proofErr w:type="spellStart"/>
      <w:r w:rsidRPr="00B0449B">
        <w:rPr>
          <w:rFonts w:ascii="Times New Roman" w:hAnsi="Times New Roman" w:cs="Times New Roman"/>
        </w:rPr>
        <w:t>Dutta</w:t>
      </w:r>
      <w:proofErr w:type="spellEnd"/>
      <w:r w:rsidRPr="00B0449B">
        <w:rPr>
          <w:rFonts w:ascii="Times New Roman" w:hAnsi="Times New Roman" w:cs="Times New Roman"/>
        </w:rPr>
        <w:t xml:space="preserve"> A./Weber J., 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C.</w:t>
      </w:r>
      <w:r w:rsidR="009A106D">
        <w:rPr>
          <w:rFonts w:ascii="Times New Roman" w:hAnsi="Times New Roman" w:cs="Times New Roman"/>
        </w:rPr>
        <w:t xml:space="preserve"> </w:t>
      </w:r>
      <w:r w:rsidRPr="00B0449B">
        <w:rPr>
          <w:rFonts w:ascii="Times New Roman" w:hAnsi="Times New Roman" w:cs="Times New Roman"/>
        </w:rPr>
        <w:t>H.</w:t>
      </w:r>
      <w:r w:rsidR="009A106D">
        <w:rPr>
          <w:rFonts w:ascii="Times New Roman" w:hAnsi="Times New Roman" w:cs="Times New Roman"/>
        </w:rPr>
        <w:t xml:space="preserve"> </w:t>
      </w:r>
      <w:proofErr w:type="spellStart"/>
      <w:r w:rsidRPr="00B0449B">
        <w:rPr>
          <w:rFonts w:ascii="Times New Roman" w:hAnsi="Times New Roman" w:cs="Times New Roman"/>
        </w:rPr>
        <w:t>Beck</w:t>
      </w:r>
      <w:proofErr w:type="spellEnd"/>
      <w:r w:rsidRPr="00B0449B">
        <w:rPr>
          <w:rFonts w:ascii="Times New Roman" w:hAnsi="Times New Roman" w:cs="Times New Roman"/>
        </w:rPr>
        <w:t>, München, 2017, str. 152</w:t>
      </w:r>
      <w:r w:rsidR="009A106D">
        <w:rPr>
          <w:rFonts w:ascii="Times New Roman" w:hAnsi="Times New Roman" w:cs="Times New Roman"/>
        </w:rPr>
        <w:t>.</w:t>
      </w:r>
      <w:r w:rsidRPr="00B0449B">
        <w:rPr>
          <w:rFonts w:ascii="Times New Roman" w:hAnsi="Times New Roman" w:cs="Times New Roman"/>
        </w:rPr>
        <w:t xml:space="preserve"> Drugače </w:t>
      </w:r>
      <w:proofErr w:type="spellStart"/>
      <w:r w:rsidRPr="00B0449B">
        <w:rPr>
          <w:rFonts w:ascii="Times New Roman" w:hAnsi="Times New Roman" w:cs="Times New Roman"/>
          <w:b/>
        </w:rPr>
        <w:t>Dutta</w:t>
      </w:r>
      <w:proofErr w:type="spellEnd"/>
      <w:r w:rsidRPr="00B0449B">
        <w:rPr>
          <w:rFonts w:ascii="Times New Roman" w:hAnsi="Times New Roman" w:cs="Times New Roman"/>
        </w:rPr>
        <w:t>,</w:t>
      </w:r>
      <w:r w:rsidR="009A106D">
        <w:rPr>
          <w:rFonts w:ascii="Times New Roman" w:hAnsi="Times New Roman" w:cs="Times New Roman"/>
        </w:rPr>
        <w:t xml:space="preserve"> </w:t>
      </w:r>
      <w:r w:rsidR="009A106D" w:rsidRPr="00BC7FD9">
        <w:rPr>
          <w:rFonts w:ascii="Times New Roman" w:hAnsi="Times New Roman" w:cs="Times New Roman"/>
          <w:b/>
        </w:rPr>
        <w:t>A</w:t>
      </w:r>
      <w:r w:rsidR="009A106D">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št. 23/2016, str. 1976, ki se zavzema za pristno avtonomno kvalifikacijo, z navezavo na državo članico, kjer je bila ta življenjska skupnost ustanovljena </w:t>
      </w:r>
      <w:r w:rsidR="00F9717D">
        <w:rPr>
          <w:rFonts w:ascii="Times New Roman" w:hAnsi="Times New Roman" w:cs="Times New Roman"/>
        </w:rPr>
        <w:t>oziroma</w:t>
      </w:r>
      <w:r w:rsidRPr="00B0449B">
        <w:rPr>
          <w:rFonts w:ascii="Times New Roman" w:hAnsi="Times New Roman" w:cs="Times New Roman"/>
        </w:rPr>
        <w:t xml:space="preserve"> registrirana.</w:t>
      </w:r>
    </w:p>
  </w:footnote>
  <w:footnote w:id="20">
    <w:p w14:paraId="261E4893" w14:textId="064B9E81"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tč. a prvega odstavka 3. člena.</w:t>
      </w:r>
    </w:p>
  </w:footnote>
  <w:footnote w:id="21">
    <w:p w14:paraId="72D2FDD9"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To poznajo </w:t>
      </w:r>
      <w:r>
        <w:rPr>
          <w:rFonts w:ascii="Times New Roman" w:hAnsi="Times New Roman" w:cs="Times New Roman"/>
        </w:rPr>
        <w:t xml:space="preserve">na primer </w:t>
      </w:r>
      <w:r w:rsidRPr="00B0449B">
        <w:rPr>
          <w:rFonts w:ascii="Times New Roman" w:hAnsi="Times New Roman" w:cs="Times New Roman"/>
        </w:rPr>
        <w:t xml:space="preserve">v Kataloniji (234-1 člen Civilnega zakonika). </w:t>
      </w:r>
      <w:proofErr w:type="spellStart"/>
      <w:r w:rsidRPr="00B0449B">
        <w:rPr>
          <w:rFonts w:ascii="Times New Roman" w:hAnsi="Times New Roman" w:cs="Times New Roman"/>
          <w:b/>
        </w:rPr>
        <w:t>Dutta</w:t>
      </w:r>
      <w:proofErr w:type="spellEnd"/>
      <w:r w:rsidRPr="00B0449B">
        <w:rPr>
          <w:rFonts w:ascii="Times New Roman" w:hAnsi="Times New Roman" w:cs="Times New Roman"/>
        </w:rPr>
        <w:t xml:space="preserve">, </w:t>
      </w:r>
      <w:r w:rsidR="009A106D" w:rsidRPr="00BC7FD9">
        <w:rPr>
          <w:rFonts w:ascii="Times New Roman" w:hAnsi="Times New Roman" w:cs="Times New Roman"/>
          <w:b/>
        </w:rPr>
        <w:t>A.</w:t>
      </w:r>
      <w:r w:rsidR="009A106D">
        <w:rPr>
          <w:rFonts w:ascii="Times New Roman" w:hAnsi="Times New Roman" w:cs="Times New Roman"/>
          <w:b/>
        </w:rPr>
        <w:t>,</w:t>
      </w:r>
      <w:r w:rsidR="009A106D">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w:t>
      </w:r>
      <w:r w:rsidR="009A106D">
        <w:rPr>
          <w:rFonts w:ascii="Times New Roman" w:hAnsi="Times New Roman" w:cs="Times New Roman"/>
        </w:rPr>
        <w:t xml:space="preserve">št. </w:t>
      </w:r>
      <w:r w:rsidRPr="00B0449B">
        <w:rPr>
          <w:rFonts w:ascii="Times New Roman" w:hAnsi="Times New Roman" w:cs="Times New Roman"/>
        </w:rPr>
        <w:t>23/2016, str. 1976, op. 32</w:t>
      </w:r>
      <w:r>
        <w:rPr>
          <w:rFonts w:ascii="Times New Roman" w:hAnsi="Times New Roman" w:cs="Times New Roman"/>
        </w:rPr>
        <w:t xml:space="preserve">, </w:t>
      </w:r>
      <w:hyperlink w:history="1">
        <w:r w:rsidRPr="00B0449B">
          <w:rPr>
            <w:rStyle w:val="Hiperpovezava"/>
            <w:rFonts w:ascii="Times New Roman" w:hAnsi="Times New Roman" w:cs="Times New Roman"/>
            <w:color w:val="auto"/>
            <w:u w:val="none"/>
          </w:rPr>
          <w:t>&lt;www.coupleseurope.eu/en/spain/topics/8-what-does-the-law-provide-for-the-property-of-registered-and-non-registered-partners&gt;</w:t>
        </w:r>
      </w:hyperlink>
      <w:r w:rsidRPr="00B0449B">
        <w:rPr>
          <w:rFonts w:ascii="Times New Roman" w:hAnsi="Times New Roman" w:cs="Times New Roman"/>
        </w:rPr>
        <w:t>.</w:t>
      </w:r>
    </w:p>
  </w:footnote>
  <w:footnote w:id="22">
    <w:p w14:paraId="236174DB"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št. 23/2016, str. 1976.</w:t>
      </w:r>
    </w:p>
  </w:footnote>
  <w:footnote w:id="23">
    <w:p w14:paraId="6CCCB552" w14:textId="1E0C81AC"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Gre za t.</w:t>
      </w:r>
      <w:r>
        <w:rPr>
          <w:rFonts w:ascii="Times New Roman" w:hAnsi="Times New Roman" w:cs="Times New Roman"/>
        </w:rPr>
        <w:t xml:space="preserve"> </w:t>
      </w:r>
      <w:r w:rsidRPr="00B0449B">
        <w:rPr>
          <w:rFonts w:ascii="Times New Roman" w:hAnsi="Times New Roman" w:cs="Times New Roman"/>
        </w:rPr>
        <w:t xml:space="preserve">i. svobodno zvezo (ali </w:t>
      </w:r>
      <w:proofErr w:type="spellStart"/>
      <w:r w:rsidRPr="00B0449B">
        <w:rPr>
          <w:rFonts w:ascii="Times New Roman" w:hAnsi="Times New Roman" w:cs="Times New Roman"/>
        </w:rPr>
        <w:t>izvenzakonsko</w:t>
      </w:r>
      <w:proofErr w:type="spellEnd"/>
      <w:r w:rsidRPr="00B0449B">
        <w:rPr>
          <w:rFonts w:ascii="Times New Roman" w:hAnsi="Times New Roman" w:cs="Times New Roman"/>
        </w:rPr>
        <w:t xml:space="preserve"> skupno življenje ali </w:t>
      </w:r>
      <w:proofErr w:type="spellStart"/>
      <w:r w:rsidRPr="00B0449B">
        <w:rPr>
          <w:rFonts w:ascii="Times New Roman" w:hAnsi="Times New Roman" w:cs="Times New Roman"/>
        </w:rPr>
        <w:t>izvenzakonsko</w:t>
      </w:r>
      <w:proofErr w:type="spellEnd"/>
      <w:r w:rsidRPr="00B0449B">
        <w:rPr>
          <w:rFonts w:ascii="Times New Roman" w:hAnsi="Times New Roman" w:cs="Times New Roman"/>
        </w:rPr>
        <w:t xml:space="preserve"> skupnost</w:t>
      </w:r>
      <w:r>
        <w:rPr>
          <w:rFonts w:ascii="Times New Roman" w:hAnsi="Times New Roman" w:cs="Times New Roman"/>
        </w:rPr>
        <w:t xml:space="preserve"> </w:t>
      </w:r>
      <w:r>
        <w:rPr>
          <w:rFonts w:ascii="Times New Roman" w:hAnsi="Times New Roman" w:cs="Times New Roman"/>
          <w:sz w:val="24"/>
          <w:szCs w:val="24"/>
        </w:rPr>
        <w:t>–</w:t>
      </w:r>
      <w:r>
        <w:rPr>
          <w:rFonts w:ascii="Times New Roman" w:hAnsi="Times New Roman" w:cs="Times New Roman"/>
        </w:rPr>
        <w:t xml:space="preserve"> </w:t>
      </w:r>
      <w:r w:rsidRPr="00B0449B">
        <w:rPr>
          <w:rFonts w:ascii="Times New Roman" w:hAnsi="Times New Roman" w:cs="Times New Roman"/>
        </w:rPr>
        <w:t xml:space="preserve">konkubinat), kjer dve osebi živita skupaj stalno in neprekinjeno, ne da bi bilo to razmerje registrirano pri kakem organu. Zelena knjiga o navzkrižju zakonov v zvezi z zakonskim premoženjem zakoncev, ki obravnava zlasti vprašanje sodne pristojnosti in vzajemnega priznavanja, COM(2006) 400 </w:t>
      </w:r>
      <w:proofErr w:type="spellStart"/>
      <w:r w:rsidRPr="00B0449B">
        <w:rPr>
          <w:rFonts w:ascii="Times New Roman" w:hAnsi="Times New Roman" w:cs="Times New Roman"/>
        </w:rPr>
        <w:t>konč</w:t>
      </w:r>
      <w:proofErr w:type="spellEnd"/>
      <w:r w:rsidRPr="00B0449B">
        <w:rPr>
          <w:rFonts w:ascii="Times New Roman" w:hAnsi="Times New Roman" w:cs="Times New Roman"/>
        </w:rPr>
        <w:t>. z dne 17. julij</w:t>
      </w:r>
      <w:r w:rsidR="009A106D">
        <w:rPr>
          <w:rFonts w:ascii="Times New Roman" w:hAnsi="Times New Roman" w:cs="Times New Roman"/>
        </w:rPr>
        <w:t>a</w:t>
      </w:r>
      <w:r w:rsidRPr="00B0449B">
        <w:rPr>
          <w:rFonts w:ascii="Times New Roman" w:hAnsi="Times New Roman" w:cs="Times New Roman"/>
        </w:rPr>
        <w:t xml:space="preserve"> 2006, str. 3.</w:t>
      </w:r>
    </w:p>
  </w:footnote>
  <w:footnote w:id="24">
    <w:p w14:paraId="0454FABC"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Zelena knjiga, COM(2006) 400 </w:t>
      </w:r>
      <w:proofErr w:type="spellStart"/>
      <w:r w:rsidRPr="00B0449B">
        <w:rPr>
          <w:rFonts w:ascii="Times New Roman" w:hAnsi="Times New Roman" w:cs="Times New Roman"/>
        </w:rPr>
        <w:t>konč</w:t>
      </w:r>
      <w:proofErr w:type="spellEnd"/>
      <w:r w:rsidRPr="00B0449B">
        <w:rPr>
          <w:rFonts w:ascii="Times New Roman" w:hAnsi="Times New Roman" w:cs="Times New Roman"/>
        </w:rPr>
        <w:t>. z dne 17. julij</w:t>
      </w:r>
      <w:r w:rsidR="009A106D">
        <w:rPr>
          <w:rFonts w:ascii="Times New Roman" w:hAnsi="Times New Roman" w:cs="Times New Roman"/>
        </w:rPr>
        <w:t>a</w:t>
      </w:r>
      <w:r w:rsidRPr="00B0449B">
        <w:rPr>
          <w:rFonts w:ascii="Times New Roman" w:hAnsi="Times New Roman" w:cs="Times New Roman"/>
        </w:rPr>
        <w:t xml:space="preserve"> 2006, str. 3.</w:t>
      </w:r>
    </w:p>
  </w:footnote>
  <w:footnote w:id="25">
    <w:p w14:paraId="4B23C029" w14:textId="43ED21F9"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Tako tudi </w:t>
      </w:r>
      <w:r w:rsidRPr="00B0449B">
        <w:rPr>
          <w:rFonts w:ascii="Times New Roman" w:hAnsi="Times New Roman" w:cs="Times New Roman"/>
          <w:b/>
        </w:rPr>
        <w:t>Rudolf</w:t>
      </w:r>
      <w:r>
        <w:rPr>
          <w:rFonts w:ascii="Times New Roman" w:hAnsi="Times New Roman" w:cs="Times New Roman"/>
          <w:b/>
        </w:rPr>
        <w:t>,</w:t>
      </w:r>
      <w:r w:rsidRPr="00B0449B">
        <w:rPr>
          <w:rFonts w:ascii="Times New Roman" w:hAnsi="Times New Roman" w:cs="Times New Roman"/>
          <w:b/>
        </w:rPr>
        <w:t xml:space="preserve"> C</w:t>
      </w:r>
      <w:r w:rsidRPr="00B0449B">
        <w:rPr>
          <w:rFonts w:ascii="Times New Roman" w:hAnsi="Times New Roman" w:cs="Times New Roman"/>
        </w:rPr>
        <w:t xml:space="preserve">.: </w:t>
      </w:r>
      <w:proofErr w:type="spellStart"/>
      <w:r w:rsidRPr="00B0449B">
        <w:rPr>
          <w:rFonts w:ascii="Times New Roman" w:hAnsi="Times New Roman" w:cs="Times New Roman"/>
        </w:rPr>
        <w:t>Kolizijske</w:t>
      </w:r>
      <w:proofErr w:type="spellEnd"/>
      <w:r w:rsidRPr="00B0449B">
        <w:rPr>
          <w:rFonts w:ascii="Times New Roman" w:hAnsi="Times New Roman" w:cs="Times New Roman"/>
        </w:rPr>
        <w:t xml:space="preserve"> norme Uredbe Sveta (EU) 2016/1104 za premoženjskopravne posledice registriranih partnerskih skupnosti, Liber </w:t>
      </w:r>
      <w:proofErr w:type="spellStart"/>
      <w:r w:rsidRPr="00B0449B">
        <w:rPr>
          <w:rFonts w:ascii="Times New Roman" w:hAnsi="Times New Roman" w:cs="Times New Roman"/>
        </w:rPr>
        <w:t>Amicorum</w:t>
      </w:r>
      <w:proofErr w:type="spellEnd"/>
      <w:r w:rsidRPr="00B0449B">
        <w:rPr>
          <w:rFonts w:ascii="Times New Roman" w:hAnsi="Times New Roman" w:cs="Times New Roman"/>
        </w:rPr>
        <w:t xml:space="preserve"> Ada Polajnar Pavčnik, Pravna fakulteta Univerze v Ljubljani, junij 2017</w:t>
      </w:r>
      <w:r w:rsidR="009A106D">
        <w:rPr>
          <w:rFonts w:ascii="Times New Roman" w:hAnsi="Times New Roman" w:cs="Times New Roman"/>
        </w:rPr>
        <w:t>,</w:t>
      </w:r>
      <w:r w:rsidRPr="00B0449B">
        <w:rPr>
          <w:rFonts w:ascii="Times New Roman" w:hAnsi="Times New Roman" w:cs="Times New Roman"/>
        </w:rPr>
        <w:t xml:space="preserve"> str. 270</w:t>
      </w:r>
      <w:r w:rsidR="009A106D">
        <w:rPr>
          <w:rFonts w:ascii="Times New Roman" w:hAnsi="Times New Roman" w:cs="Times New Roman"/>
        </w:rPr>
        <w:t>−</w:t>
      </w:r>
      <w:r w:rsidRPr="00B0449B">
        <w:rPr>
          <w:rFonts w:ascii="Times New Roman" w:hAnsi="Times New Roman" w:cs="Times New Roman"/>
        </w:rPr>
        <w:t xml:space="preserve">271, ki napotuje na uporabo pravil ZMZPP; </w:t>
      </w:r>
      <w:proofErr w:type="spellStart"/>
      <w:r w:rsidRPr="00B0449B">
        <w:rPr>
          <w:rFonts w:ascii="Times New Roman" w:hAnsi="Times New Roman" w:cs="Times New Roman"/>
          <w:b/>
        </w:rPr>
        <w:t>Köhler</w:t>
      </w:r>
      <w:proofErr w:type="spellEnd"/>
      <w:r w:rsidRPr="00B0449B">
        <w:rPr>
          <w:rFonts w:ascii="Times New Roman" w:hAnsi="Times New Roman" w:cs="Times New Roman"/>
          <w:b/>
        </w:rPr>
        <w:t xml:space="preserve"> A.,</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9A106D">
        <w:rPr>
          <w:rFonts w:ascii="Times New Roman" w:hAnsi="Times New Roman" w:cs="Times New Roman"/>
        </w:rPr>
        <w:t>, A.</w:t>
      </w:r>
      <w:r w:rsidRPr="00B0449B">
        <w:rPr>
          <w:rFonts w:ascii="Times New Roman" w:hAnsi="Times New Roman" w:cs="Times New Roman"/>
        </w:rPr>
        <w:t xml:space="preserve">/Weber, </w:t>
      </w:r>
      <w:r w:rsidR="009A106D">
        <w:rPr>
          <w:rFonts w:ascii="Times New Roman" w:hAnsi="Times New Roman" w:cs="Times New Roman"/>
        </w:rPr>
        <w:t xml:space="preserve">J., </w:t>
      </w:r>
      <w:r w:rsidRPr="00B0449B">
        <w:rPr>
          <w:rFonts w:ascii="Times New Roman" w:hAnsi="Times New Roman" w:cs="Times New Roman"/>
        </w:rPr>
        <w:t>str.</w:t>
      </w:r>
      <w:r w:rsidR="009A106D">
        <w:rPr>
          <w:rFonts w:ascii="Times New Roman" w:hAnsi="Times New Roman" w:cs="Times New Roman"/>
        </w:rPr>
        <w:t xml:space="preserve"> </w:t>
      </w:r>
      <w:r w:rsidRPr="00B0449B">
        <w:rPr>
          <w:rFonts w:ascii="Times New Roman" w:hAnsi="Times New Roman" w:cs="Times New Roman"/>
        </w:rPr>
        <w:t xml:space="preserve">154; skeptično glede vključitve tudi </w:t>
      </w:r>
      <w:proofErr w:type="spellStart"/>
      <w:r w:rsidRPr="00B0449B">
        <w:rPr>
          <w:rFonts w:ascii="Times New Roman" w:hAnsi="Times New Roman" w:cs="Times New Roman"/>
          <w:b/>
        </w:rPr>
        <w:t>Coester</w:t>
      </w:r>
      <w:proofErr w:type="spellEnd"/>
      <w:r>
        <w:rPr>
          <w:rFonts w:ascii="Times New Roman" w:hAnsi="Times New Roman" w:cs="Times New Roman"/>
          <w:b/>
        </w:rPr>
        <w:t>,</w:t>
      </w:r>
      <w:r w:rsidRPr="00B0449B">
        <w:rPr>
          <w:rFonts w:ascii="Times New Roman" w:hAnsi="Times New Roman" w:cs="Times New Roman"/>
          <w:b/>
        </w:rPr>
        <w:t xml:space="preserve"> M</w:t>
      </w:r>
      <w:r>
        <w:rPr>
          <w:rFonts w:ascii="Times New Roman" w:hAnsi="Times New Roman" w:cs="Times New Roman"/>
        </w:rPr>
        <w:t>.</w:t>
      </w:r>
      <w:r w:rsidRPr="00B0449B">
        <w:rPr>
          <w:rFonts w:ascii="Times New Roman" w:hAnsi="Times New Roman" w:cs="Times New Roman"/>
        </w:rPr>
        <w:t xml:space="preserve">: </w:t>
      </w:r>
      <w:proofErr w:type="spellStart"/>
      <w:r w:rsidRPr="00B0449B">
        <w:rPr>
          <w:rFonts w:ascii="Times New Roman" w:hAnsi="Times New Roman" w:cs="Times New Roman"/>
        </w:rPr>
        <w:t>Besonderheiten</w:t>
      </w:r>
      <w:proofErr w:type="spellEnd"/>
      <w:r w:rsidRPr="00B0449B">
        <w:rPr>
          <w:rFonts w:ascii="Times New Roman" w:hAnsi="Times New Roman" w:cs="Times New Roman"/>
        </w:rPr>
        <w:t xml:space="preserve"> der </w:t>
      </w:r>
      <w:proofErr w:type="spellStart"/>
      <w:r w:rsidRPr="00B0449B">
        <w:rPr>
          <w:rFonts w:ascii="Times New Roman" w:hAnsi="Times New Roman" w:cs="Times New Roman"/>
        </w:rPr>
        <w:t>Verordnung</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für</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das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eingetragener</w:t>
      </w:r>
      <w:proofErr w:type="spellEnd"/>
      <w:r w:rsidRPr="00B0449B">
        <w:rPr>
          <w:rFonts w:ascii="Times New Roman" w:hAnsi="Times New Roman" w:cs="Times New Roman"/>
        </w:rPr>
        <w:t xml:space="preserve"> Partner</w:t>
      </w:r>
      <w:r w:rsidR="009A106D">
        <w:rPr>
          <w:rFonts w:ascii="Times New Roman" w:hAnsi="Times New Roman" w:cs="Times New Roman"/>
        </w:rPr>
        <w:t>,</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Pr>
          <w:rFonts w:ascii="Times New Roman" w:hAnsi="Times New Roman" w:cs="Times New Roman"/>
        </w:rPr>
        <w:t>,</w:t>
      </w:r>
      <w:r w:rsidRPr="00B0449B">
        <w:rPr>
          <w:rFonts w:ascii="Times New Roman" w:hAnsi="Times New Roman" w:cs="Times New Roman"/>
        </w:rPr>
        <w:t xml:space="preserve"> A./Weber</w:t>
      </w:r>
      <w:r>
        <w:rPr>
          <w:rFonts w:ascii="Times New Roman" w:hAnsi="Times New Roman" w:cs="Times New Roman"/>
        </w:rPr>
        <w:t>,</w:t>
      </w:r>
      <w:r w:rsidRPr="00B0449B">
        <w:rPr>
          <w:rFonts w:ascii="Times New Roman" w:hAnsi="Times New Roman" w:cs="Times New Roman"/>
        </w:rPr>
        <w:t xml:space="preserve"> J.,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Tagungsbands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zu</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einem</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wissenschaftlichen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Symposium</w:t>
      </w:r>
      <w:proofErr w:type="spellEnd"/>
      <w:r w:rsidRPr="00B0449B">
        <w:rPr>
          <w:rFonts w:ascii="Times New Roman" w:hAnsi="Times New Roman" w:cs="Times New Roman"/>
        </w:rPr>
        <w:t xml:space="preserve"> des </w:t>
      </w:r>
      <w:proofErr w:type="spellStart"/>
      <w:r w:rsidRPr="00B0449B">
        <w:rPr>
          <w:rFonts w:ascii="Times New Roman" w:hAnsi="Times New Roman" w:cs="Times New Roman"/>
        </w:rPr>
        <w:t>Deutschen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Notarinstituts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und</w:t>
      </w:r>
      <w:proofErr w:type="spellEnd"/>
      <w:r w:rsidRPr="00B0449B">
        <w:rPr>
          <w:rFonts w:ascii="Times New Roman" w:hAnsi="Times New Roman" w:cs="Times New Roman"/>
        </w:rPr>
        <w:t xml:space="preserve"> der </w:t>
      </w:r>
      <w:proofErr w:type="spellStart"/>
      <w:r w:rsidRPr="00B0449B">
        <w:rPr>
          <w:rFonts w:ascii="Times New Roman" w:hAnsi="Times New Roman" w:cs="Times New Roman"/>
        </w:rPr>
        <w:t>Universität</w:t>
      </w:r>
      <w:proofErr w:type="spellEnd"/>
      <w:r w:rsidRPr="00B0449B">
        <w:rPr>
          <w:rFonts w:ascii="Times New Roman" w:hAnsi="Times New Roman" w:cs="Times New Roman"/>
        </w:rPr>
        <w:t xml:space="preserve"> Regensburg </w:t>
      </w:r>
      <w:proofErr w:type="spellStart"/>
      <w:r w:rsidRPr="00B0449B">
        <w:rPr>
          <w:rFonts w:ascii="Times New Roman" w:hAnsi="Times New Roman" w:cs="Times New Roman"/>
        </w:rPr>
        <w:t>am</w:t>
      </w:r>
      <w:proofErr w:type="spellEnd"/>
      <w:r w:rsidRPr="00B0449B">
        <w:rPr>
          <w:rFonts w:ascii="Times New Roman" w:hAnsi="Times New Roman" w:cs="Times New Roman"/>
        </w:rPr>
        <w:t xml:space="preserve"> 10. Februar 2017 in </w:t>
      </w:r>
      <w:proofErr w:type="spellStart"/>
      <w:r w:rsidRPr="00B0449B">
        <w:rPr>
          <w:rFonts w:ascii="Times New Roman" w:hAnsi="Times New Roman" w:cs="Times New Roman"/>
        </w:rPr>
        <w:t>Würzburg</w:t>
      </w:r>
      <w:proofErr w:type="spellEnd"/>
      <w:r w:rsidRPr="00B0449B">
        <w:rPr>
          <w:rFonts w:ascii="Times New Roman" w:hAnsi="Times New Roman" w:cs="Times New Roman"/>
        </w:rPr>
        <w:t>, C.</w:t>
      </w:r>
      <w:r w:rsidR="009A106D">
        <w:rPr>
          <w:rFonts w:ascii="Times New Roman" w:hAnsi="Times New Roman" w:cs="Times New Roman"/>
        </w:rPr>
        <w:t xml:space="preserve"> </w:t>
      </w:r>
      <w:r w:rsidRPr="00B0449B">
        <w:rPr>
          <w:rFonts w:ascii="Times New Roman" w:hAnsi="Times New Roman" w:cs="Times New Roman"/>
        </w:rPr>
        <w:t xml:space="preserve">H. </w:t>
      </w:r>
      <w:proofErr w:type="spellStart"/>
      <w:r w:rsidRPr="00B0449B">
        <w:rPr>
          <w:rFonts w:ascii="Times New Roman" w:hAnsi="Times New Roman" w:cs="Times New Roman"/>
        </w:rPr>
        <w:t>Beck</w:t>
      </w:r>
      <w:proofErr w:type="spellEnd"/>
      <w:r w:rsidRPr="00B0449B">
        <w:rPr>
          <w:rFonts w:ascii="Times New Roman" w:hAnsi="Times New Roman" w:cs="Times New Roman"/>
        </w:rPr>
        <w:t xml:space="preserve">, 2017, str. 113; odprto pušča vprašanje </w:t>
      </w:r>
      <w:proofErr w:type="spellStart"/>
      <w:r w:rsidRPr="00B0449B">
        <w:rPr>
          <w:rFonts w:ascii="Times New Roman" w:hAnsi="Times New Roman" w:cs="Times New Roman"/>
          <w:b/>
        </w:rPr>
        <w:t>Martiny</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Die </w:t>
      </w:r>
      <w:proofErr w:type="spellStart"/>
      <w:r w:rsidRPr="00B0449B">
        <w:rPr>
          <w:rFonts w:ascii="Times New Roman" w:hAnsi="Times New Roman" w:cs="Times New Roman"/>
        </w:rPr>
        <w:t>Anknüpfung</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güterrechtlicher</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Angelegenheiten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nach</w:t>
      </w:r>
      <w:proofErr w:type="spellEnd"/>
      <w:r w:rsidRPr="00B0449B">
        <w:rPr>
          <w:rFonts w:ascii="Times New Roman" w:hAnsi="Times New Roman" w:cs="Times New Roman"/>
        </w:rPr>
        <w:t xml:space="preserve"> den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Zeitschrift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für</w:t>
      </w:r>
      <w:proofErr w:type="spellEnd"/>
      <w:r w:rsidRPr="00B0449B">
        <w:rPr>
          <w:rFonts w:ascii="Times New Roman" w:hAnsi="Times New Roman" w:cs="Times New Roman"/>
        </w:rPr>
        <w:t xml:space="preserve"> die </w:t>
      </w:r>
      <w:proofErr w:type="spellStart"/>
      <w:r w:rsidRPr="00B0449B">
        <w:rPr>
          <w:rFonts w:ascii="Times New Roman" w:hAnsi="Times New Roman" w:cs="Times New Roman"/>
        </w:rPr>
        <w:t>gesamte</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Privatrechtswissenschaft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ZfPW</w:t>
      </w:r>
      <w:proofErr w:type="spellEnd"/>
      <w:r w:rsidRPr="00B0449B">
        <w:rPr>
          <w:rFonts w:ascii="Times New Roman" w:hAnsi="Times New Roman" w:cs="Times New Roman"/>
        </w:rPr>
        <w:t>) št. 1/2017, str. 32.</w:t>
      </w:r>
    </w:p>
  </w:footnote>
  <w:footnote w:id="26">
    <w:p w14:paraId="358FB1C6" w14:textId="5D176D7C"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Za umestitev v področje uporabe, </w:t>
      </w:r>
      <w:r w:rsidR="00465122">
        <w:rPr>
          <w:rFonts w:ascii="Times New Roman" w:hAnsi="Times New Roman" w:cs="Times New Roman"/>
        </w:rPr>
        <w:t>če</w:t>
      </w:r>
      <w:r w:rsidRPr="00B0449B">
        <w:rPr>
          <w:rFonts w:ascii="Times New Roman" w:hAnsi="Times New Roman" w:cs="Times New Roman"/>
        </w:rPr>
        <w:t xml:space="preserve"> nacionalna </w:t>
      </w:r>
      <w:proofErr w:type="spellStart"/>
      <w:r w:rsidRPr="00B0449B">
        <w:rPr>
          <w:rFonts w:ascii="Times New Roman" w:hAnsi="Times New Roman" w:cs="Times New Roman"/>
        </w:rPr>
        <w:t>kolizijska</w:t>
      </w:r>
      <w:proofErr w:type="spellEnd"/>
      <w:r w:rsidRPr="00B0449B">
        <w:rPr>
          <w:rFonts w:ascii="Times New Roman" w:hAnsi="Times New Roman" w:cs="Times New Roman"/>
        </w:rPr>
        <w:t xml:space="preserve"> pravila ta razmerja izenačujejo z zakonsko zvezo</w:t>
      </w:r>
      <w:r w:rsidR="009A106D">
        <w:rPr>
          <w:rFonts w:ascii="Times New Roman" w:hAnsi="Times New Roman" w:cs="Times New Roman"/>
        </w:rPr>
        <w:t>,</w:t>
      </w:r>
      <w:r w:rsidRPr="00B0449B">
        <w:rPr>
          <w:rFonts w:ascii="Times New Roman" w:hAnsi="Times New Roman" w:cs="Times New Roman"/>
        </w:rPr>
        <w:t xml:space="preserve"> </w:t>
      </w:r>
      <w:r w:rsidR="00F9717D">
        <w:rPr>
          <w:rFonts w:ascii="Times New Roman" w:hAnsi="Times New Roman" w:cs="Times New Roman"/>
        </w:rPr>
        <w:t>oziroma</w:t>
      </w:r>
      <w:r w:rsidRPr="00B0449B">
        <w:rPr>
          <w:rFonts w:ascii="Times New Roman" w:hAnsi="Times New Roman" w:cs="Times New Roman"/>
        </w:rPr>
        <w:t xml:space="preserve"> za najmanj analogno uporabo Uredbe 2016/1103</w:t>
      </w:r>
      <w:r w:rsidR="009A106D">
        <w:rPr>
          <w:rFonts w:ascii="Times New Roman" w:hAnsi="Times New Roman" w:cs="Times New Roman"/>
        </w:rPr>
        <w:t>,</w:t>
      </w:r>
      <w:r w:rsidRPr="00B0449B">
        <w:rPr>
          <w:rFonts w:ascii="Times New Roman" w:hAnsi="Times New Roman" w:cs="Times New Roman"/>
        </w:rPr>
        <w:t xml:space="preserve"> utemeljeno v nacionalnem pravu</w:t>
      </w:r>
      <w:r w:rsidR="002B7182">
        <w:rPr>
          <w:rFonts w:ascii="Times New Roman" w:hAnsi="Times New Roman" w:cs="Times New Roman"/>
        </w:rPr>
        <w:t>,</w:t>
      </w:r>
      <w:r w:rsidRPr="00B0449B">
        <w:rPr>
          <w:rFonts w:ascii="Times New Roman" w:hAnsi="Times New Roman" w:cs="Times New Roman"/>
          <w:b/>
        </w:rPr>
        <w:t xml:space="preserve"> </w:t>
      </w:r>
      <w:proofErr w:type="spellStart"/>
      <w:r w:rsidRPr="00B0449B">
        <w:rPr>
          <w:rFonts w:ascii="Times New Roman" w:hAnsi="Times New Roman" w:cs="Times New Roman"/>
          <w:b/>
        </w:rPr>
        <w:t>Köhler</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/Weber</w:t>
      </w:r>
      <w:r w:rsidR="002B7182">
        <w:rPr>
          <w:rFonts w:ascii="Times New Roman" w:hAnsi="Times New Roman" w:cs="Times New Roman"/>
        </w:rPr>
        <w:t>, J.</w:t>
      </w:r>
      <w:r w:rsidRPr="00B0449B">
        <w:rPr>
          <w:rFonts w:ascii="Times New Roman" w:hAnsi="Times New Roman" w:cs="Times New Roman"/>
        </w:rPr>
        <w:t xml:space="preserve">,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str. 154; </w:t>
      </w:r>
      <w:r w:rsidRPr="00B0449B">
        <w:rPr>
          <w:rFonts w:ascii="Times New Roman" w:hAnsi="Times New Roman" w:cs="Times New Roman"/>
          <w:b/>
        </w:rPr>
        <w:t>Rudolf. C.</w:t>
      </w:r>
      <w:r w:rsidRPr="007B6264">
        <w:rPr>
          <w:rFonts w:ascii="Times New Roman" w:hAnsi="Times New Roman" w:cs="Times New Roman"/>
        </w:rPr>
        <w:t>:</w:t>
      </w:r>
      <w:r w:rsidRPr="00B0449B">
        <w:rPr>
          <w:rFonts w:ascii="Times New Roman" w:hAnsi="Times New Roman" w:cs="Times New Roman"/>
        </w:rPr>
        <w:t xml:space="preserve"> Premoženjska razmerja med zakonci v mednarodnem zasebnem pravu, Podjetje in delo, št. 6-7/2018, str. 952 (str. 3 spletne izdaje); drugače</w:t>
      </w:r>
      <w:r w:rsidRPr="00B0449B">
        <w:rPr>
          <w:rFonts w:ascii="Times New Roman" w:hAnsi="Times New Roman" w:cs="Times New Roman"/>
          <w:b/>
        </w:rPr>
        <w:t xml:space="preserve">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št. 23/2016, str. 1977, ki se zavzema za uporabo prava države ustanovitve.</w:t>
      </w:r>
    </w:p>
  </w:footnote>
  <w:footnote w:id="27">
    <w:p w14:paraId="64A3BA57"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Coester</w:t>
      </w:r>
      <w:proofErr w:type="spellEnd"/>
      <w:r>
        <w:rPr>
          <w:rFonts w:ascii="Times New Roman" w:hAnsi="Times New Roman" w:cs="Times New Roman"/>
          <w:b/>
        </w:rPr>
        <w:t>,</w:t>
      </w:r>
      <w:r w:rsidRPr="00B0449B">
        <w:rPr>
          <w:rFonts w:ascii="Times New Roman" w:hAnsi="Times New Roman" w:cs="Times New Roman"/>
          <w:b/>
        </w:rPr>
        <w:t xml:space="preserve"> M.,</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 xml:space="preserve">/Weber, </w:t>
      </w:r>
      <w:r w:rsidR="002B7182">
        <w:rPr>
          <w:rFonts w:ascii="Times New Roman" w:hAnsi="Times New Roman" w:cs="Times New Roman"/>
        </w:rPr>
        <w:t xml:space="preserve">J., </w:t>
      </w:r>
      <w:r w:rsidRPr="00B0449B">
        <w:rPr>
          <w:rFonts w:ascii="Times New Roman" w:hAnsi="Times New Roman" w:cs="Times New Roman"/>
        </w:rPr>
        <w:t xml:space="preserve">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str. 113; </w:t>
      </w:r>
      <w:r w:rsidRPr="00B0449B">
        <w:rPr>
          <w:rFonts w:ascii="Times New Roman" w:hAnsi="Times New Roman" w:cs="Times New Roman"/>
          <w:b/>
        </w:rPr>
        <w:t>Rudolf</w:t>
      </w:r>
      <w:r>
        <w:rPr>
          <w:rFonts w:ascii="Times New Roman" w:hAnsi="Times New Roman" w:cs="Times New Roman"/>
          <w:b/>
        </w:rPr>
        <w:t xml:space="preserve">, </w:t>
      </w:r>
      <w:r w:rsidRPr="00B0449B">
        <w:rPr>
          <w:rFonts w:ascii="Times New Roman" w:hAnsi="Times New Roman" w:cs="Times New Roman"/>
          <w:b/>
        </w:rPr>
        <w:t>C</w:t>
      </w:r>
      <w:r w:rsidRPr="00B0449B">
        <w:rPr>
          <w:rFonts w:ascii="Times New Roman" w:hAnsi="Times New Roman" w:cs="Times New Roman"/>
        </w:rPr>
        <w:t xml:space="preserve">., Liber </w:t>
      </w:r>
      <w:proofErr w:type="spellStart"/>
      <w:r w:rsidRPr="00B0449B">
        <w:rPr>
          <w:rFonts w:ascii="Times New Roman" w:hAnsi="Times New Roman" w:cs="Times New Roman"/>
        </w:rPr>
        <w:t>Amicorum</w:t>
      </w:r>
      <w:proofErr w:type="spellEnd"/>
      <w:r w:rsidRPr="00B0449B">
        <w:rPr>
          <w:rFonts w:ascii="Times New Roman" w:hAnsi="Times New Roman" w:cs="Times New Roman"/>
        </w:rPr>
        <w:t xml:space="preserve"> Ada Polajnar Pavčnik, str. 271.</w:t>
      </w:r>
    </w:p>
  </w:footnote>
  <w:footnote w:id="28">
    <w:p w14:paraId="78308B65" w14:textId="5597A3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Drugi odstavek 70. člena Uredbe 2016/1103 in Uredbe 2016/1104. To ne velja za 63.</w:t>
      </w:r>
      <w:r>
        <w:rPr>
          <w:rFonts w:ascii="Times New Roman" w:hAnsi="Times New Roman" w:cs="Times New Roman"/>
          <w:sz w:val="24"/>
          <w:szCs w:val="24"/>
        </w:rPr>
        <w:t>–</w:t>
      </w:r>
      <w:r w:rsidRPr="00B0449B">
        <w:rPr>
          <w:rFonts w:ascii="Times New Roman" w:hAnsi="Times New Roman" w:cs="Times New Roman"/>
        </w:rPr>
        <w:t>64. člen, ki se uporabljata od 29. aprila 2018</w:t>
      </w:r>
      <w:r w:rsidR="002B7182">
        <w:rPr>
          <w:rFonts w:ascii="Times New Roman" w:hAnsi="Times New Roman" w:cs="Times New Roman"/>
        </w:rPr>
        <w:t>,</w:t>
      </w:r>
      <w:r w:rsidRPr="00B0449B">
        <w:rPr>
          <w:rFonts w:ascii="Times New Roman" w:hAnsi="Times New Roman" w:cs="Times New Roman"/>
        </w:rPr>
        <w:t xml:space="preserve"> ter za 65.</w:t>
      </w:r>
      <w:r>
        <w:rPr>
          <w:rFonts w:ascii="Times New Roman" w:hAnsi="Times New Roman" w:cs="Times New Roman"/>
          <w:sz w:val="24"/>
          <w:szCs w:val="24"/>
        </w:rPr>
        <w:t>–</w:t>
      </w:r>
      <w:r w:rsidRPr="00B0449B">
        <w:rPr>
          <w:rFonts w:ascii="Times New Roman" w:hAnsi="Times New Roman" w:cs="Times New Roman"/>
        </w:rPr>
        <w:t>67. člen, ki se uporabljajo od 29. julija 2016.</w:t>
      </w:r>
    </w:p>
  </w:footnote>
  <w:footnote w:id="29">
    <w:p w14:paraId="7960A231"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popravek uredbe v UL L 113 z dne 29.</w:t>
      </w:r>
      <w:r>
        <w:rPr>
          <w:rFonts w:ascii="Times New Roman" w:hAnsi="Times New Roman" w:cs="Times New Roman"/>
        </w:rPr>
        <w:t xml:space="preserve"> aprila </w:t>
      </w:r>
      <w:r w:rsidRPr="00B0449B">
        <w:rPr>
          <w:rFonts w:ascii="Times New Roman" w:hAnsi="Times New Roman" w:cs="Times New Roman"/>
        </w:rPr>
        <w:t>2017, str. 62.</w:t>
      </w:r>
    </w:p>
  </w:footnote>
  <w:footnote w:id="30">
    <w:p w14:paraId="0B3B1F6D"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Tretji odstavek 69. člena Uredbe 2016/1103 in Uredbe 2016/1104.</w:t>
      </w:r>
    </w:p>
  </w:footnote>
  <w:footnote w:id="31">
    <w:p w14:paraId="7631422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Eine</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erste</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Annäherung</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Deutsche</w:t>
      </w:r>
      <w:proofErr w:type="spellEnd"/>
      <w:r w:rsidRPr="00B0449B">
        <w:rPr>
          <w:rFonts w:ascii="Times New Roman" w:hAnsi="Times New Roman" w:cs="Times New Roman"/>
        </w:rPr>
        <w:t xml:space="preserve"> Notar-</w:t>
      </w:r>
      <w:proofErr w:type="spellStart"/>
      <w:r w:rsidRPr="00B0449B">
        <w:rPr>
          <w:rFonts w:ascii="Times New Roman" w:hAnsi="Times New Roman" w:cs="Times New Roman"/>
        </w:rPr>
        <w:t>Zeitschruft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št. 9/2016, str. 663.</w:t>
      </w:r>
    </w:p>
  </w:footnote>
  <w:footnote w:id="32">
    <w:p w14:paraId="5AC4D7A5" w14:textId="77777777" w:rsidR="00477C41" w:rsidRPr="00B0449B" w:rsidRDefault="00477C41" w:rsidP="00B0449B">
      <w:pPr>
        <w:pStyle w:val="Navadensplet"/>
        <w:shd w:val="clear" w:color="auto" w:fill="FFFFFF"/>
        <w:spacing w:before="0" w:beforeAutospacing="0" w:after="0" w:afterAutospacing="0" w:line="360" w:lineRule="auto"/>
        <w:jc w:val="both"/>
        <w:rPr>
          <w:sz w:val="20"/>
          <w:szCs w:val="20"/>
        </w:rPr>
      </w:pPr>
      <w:r w:rsidRPr="00B0449B">
        <w:rPr>
          <w:rStyle w:val="Sprotnaopomba-sklic"/>
          <w:sz w:val="20"/>
          <w:szCs w:val="20"/>
        </w:rPr>
        <w:footnoteRef/>
      </w:r>
      <w:r w:rsidRPr="00B0449B">
        <w:rPr>
          <w:sz w:val="20"/>
          <w:szCs w:val="20"/>
        </w:rPr>
        <w:t xml:space="preserve"> </w:t>
      </w:r>
      <w:r w:rsidRPr="00B0449B">
        <w:rPr>
          <w:sz w:val="20"/>
          <w:szCs w:val="20"/>
        </w:rPr>
        <w:t xml:space="preserve">Glej drugi in tretji odstavek 83. člena Uredbe (EU) št. 650/2012 Evropskega parlamenta in Sveta z dne 4. julija 2012 o pristojnosti, pravu, ki se uporablja, priznavanju in izvrševanju odločb in sprejemljivosti in izvrševanju javnih listin v dednih zadevah ter uvedbi evropskega potrdila o dedovanju, </w:t>
      </w:r>
      <w:r w:rsidRPr="00B0449B">
        <w:rPr>
          <w:rStyle w:val="Poudarek"/>
          <w:i w:val="0"/>
          <w:sz w:val="20"/>
          <w:szCs w:val="20"/>
        </w:rPr>
        <w:t>UL L 201 z dne 27.</w:t>
      </w:r>
      <w:r>
        <w:rPr>
          <w:rStyle w:val="Poudarek"/>
          <w:i w:val="0"/>
          <w:sz w:val="20"/>
          <w:szCs w:val="20"/>
        </w:rPr>
        <w:t xml:space="preserve"> julija </w:t>
      </w:r>
      <w:r w:rsidRPr="00B0449B">
        <w:rPr>
          <w:rStyle w:val="Poudarek"/>
          <w:i w:val="0"/>
          <w:sz w:val="20"/>
          <w:szCs w:val="20"/>
        </w:rPr>
        <w:t>2012, str. 107.</w:t>
      </w:r>
    </w:p>
  </w:footnote>
  <w:footnote w:id="33">
    <w:p w14:paraId="4C91B560"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664.</w:t>
      </w:r>
    </w:p>
  </w:footnote>
  <w:footnote w:id="34">
    <w:p w14:paraId="0CE7F4F3" w14:textId="77777777" w:rsidR="00477C41" w:rsidRPr="00B0449B" w:rsidRDefault="00477C41" w:rsidP="00B0449B">
      <w:pPr>
        <w:spacing w:after="0" w:line="360" w:lineRule="auto"/>
        <w:jc w:val="both"/>
        <w:rPr>
          <w:rFonts w:ascii="Times New Roman" w:hAnsi="Times New Roman" w:cs="Times New Roman"/>
          <w:sz w:val="20"/>
          <w:szCs w:val="20"/>
        </w:rPr>
      </w:pPr>
      <w:r w:rsidRPr="00B0449B">
        <w:rPr>
          <w:rStyle w:val="Sprotnaopomba-sklic"/>
          <w:rFonts w:ascii="Times New Roman" w:hAnsi="Times New Roman" w:cs="Times New Roman"/>
          <w:sz w:val="20"/>
          <w:szCs w:val="20"/>
        </w:rPr>
        <w:footnoteRef/>
      </w:r>
      <w:r w:rsidRPr="00B0449B">
        <w:rPr>
          <w:rFonts w:ascii="Times New Roman" w:hAnsi="Times New Roman" w:cs="Times New Roman"/>
          <w:sz w:val="20"/>
          <w:szCs w:val="20"/>
        </w:rPr>
        <w:t xml:space="preserve"> </w:t>
      </w:r>
      <w:r w:rsidRPr="00B0449B">
        <w:rPr>
          <w:rFonts w:ascii="Times New Roman" w:hAnsi="Times New Roman" w:cs="Times New Roman"/>
          <w:sz w:val="20"/>
          <w:szCs w:val="20"/>
        </w:rPr>
        <w:t xml:space="preserve">Drugi pododstavek drugega odstavka 70. člena obeh uredb ter uvodna izjava 11 obeh uredb. </w:t>
      </w:r>
    </w:p>
  </w:footnote>
  <w:footnote w:id="35">
    <w:p w14:paraId="39ACD649"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tudi drugi pododstavek drugega odstavka 70. člena obeh uredb.</w:t>
      </w:r>
    </w:p>
  </w:footnote>
  <w:footnote w:id="36">
    <w:p w14:paraId="36A5775A" w14:textId="3566E313"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Natančneje o tem </w:t>
      </w:r>
      <w:r w:rsidR="00465122">
        <w:rPr>
          <w:rFonts w:ascii="Times New Roman" w:hAnsi="Times New Roman" w:cs="Times New Roman"/>
        </w:rPr>
        <w:t>v nadaljevanju</w:t>
      </w:r>
      <w:r w:rsidRPr="00B0449B">
        <w:rPr>
          <w:rFonts w:ascii="Times New Roman" w:hAnsi="Times New Roman" w:cs="Times New Roman"/>
        </w:rPr>
        <w:t>.</w:t>
      </w:r>
    </w:p>
  </w:footnote>
  <w:footnote w:id="37">
    <w:p w14:paraId="04E08074"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Republika Slovenija je nasledila bilateralne sporazume z Madžarsko, Slovaško, Romunijo, Poljsko in Alžirijo. Dostopni na spletni strani Ministrstva za pravosodje: &lt; www.mp.gov.si/si/zakonodaja_in_dokumenti/mednarodne_pogodbe_s_podrocja_pravosodja/bilateralni_sporazumi/&gt; (16.</w:t>
      </w:r>
      <w:r>
        <w:rPr>
          <w:rFonts w:ascii="Times New Roman" w:hAnsi="Times New Roman" w:cs="Times New Roman"/>
        </w:rPr>
        <w:t xml:space="preserve"> </w:t>
      </w:r>
      <w:r w:rsidRPr="00B0449B">
        <w:rPr>
          <w:rFonts w:ascii="Times New Roman" w:hAnsi="Times New Roman" w:cs="Times New Roman"/>
        </w:rPr>
        <w:t>2.</w:t>
      </w:r>
      <w:r>
        <w:rPr>
          <w:rFonts w:ascii="Times New Roman" w:hAnsi="Times New Roman" w:cs="Times New Roman"/>
        </w:rPr>
        <w:t xml:space="preserve"> </w:t>
      </w:r>
      <w:r w:rsidRPr="00B0449B">
        <w:rPr>
          <w:rFonts w:ascii="Times New Roman" w:hAnsi="Times New Roman" w:cs="Times New Roman"/>
        </w:rPr>
        <w:t>2019).</w:t>
      </w:r>
    </w:p>
  </w:footnote>
  <w:footnote w:id="38">
    <w:p w14:paraId="33ACA3EE" w14:textId="47221762"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23. člen Pogodbe med FLRJ in LR Romunijo o pravni pomoči z dne 18.</w:t>
      </w:r>
      <w:r>
        <w:rPr>
          <w:rFonts w:ascii="Times New Roman" w:hAnsi="Times New Roman" w:cs="Times New Roman"/>
        </w:rPr>
        <w:t xml:space="preserve"> oktobra </w:t>
      </w:r>
      <w:r w:rsidRPr="00B0449B">
        <w:rPr>
          <w:rFonts w:ascii="Times New Roman" w:hAnsi="Times New Roman" w:cs="Times New Roman"/>
        </w:rPr>
        <w:t xml:space="preserve">1960, Ur. l. SFRJ </w:t>
      </w:r>
      <w:r>
        <w:rPr>
          <w:rFonts w:ascii="Times New Roman" w:hAnsi="Times New Roman" w:cs="Times New Roman"/>
          <w:sz w:val="24"/>
          <w:szCs w:val="24"/>
        </w:rPr>
        <w:t>–</w:t>
      </w:r>
      <w:r w:rsidRPr="00B0449B">
        <w:rPr>
          <w:rFonts w:ascii="Times New Roman" w:hAnsi="Times New Roman" w:cs="Times New Roman"/>
        </w:rPr>
        <w:t xml:space="preserve"> MP, št. 8/61.</w:t>
      </w:r>
    </w:p>
  </w:footnote>
  <w:footnote w:id="39">
    <w:p w14:paraId="0119A760" w14:textId="39D741D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Skladno z drugim odstavkom 2590 Romunskega civilnega zakonika lahko izbereta pravo države</w:t>
      </w:r>
      <w:r w:rsidR="002B7182">
        <w:rPr>
          <w:rFonts w:ascii="Times New Roman" w:hAnsi="Times New Roman" w:cs="Times New Roman"/>
        </w:rPr>
        <w:t>,</w:t>
      </w:r>
      <w:r w:rsidRPr="00B0449B">
        <w:rPr>
          <w:rFonts w:ascii="Times New Roman" w:hAnsi="Times New Roman" w:cs="Times New Roman"/>
        </w:rPr>
        <w:t xml:space="preserve"> na ozemlju katere ima eden od zakoncev skupno običajno prebivališče v času izbire prava, pravo države državljanstva vsakega od zakoncev ali pravo države prvega običajnega prebivališča po sklenitvi zakonske zveze. Glej &lt;</w:t>
      </w:r>
      <w:r w:rsidRPr="00306398">
        <w:rPr>
          <w:rStyle w:val="Hiperpovezava"/>
          <w:rFonts w:ascii="Times New Roman" w:hAnsi="Times New Roman" w:cs="Times New Roman"/>
          <w:color w:val="auto"/>
          <w:u w:val="none"/>
        </w:rPr>
        <w:t>http://www.coupleseurope.eu/en/romania/topics/1-which-law-applies/&gt;</w:t>
      </w:r>
      <w:r w:rsidRPr="00B0449B">
        <w:rPr>
          <w:rFonts w:ascii="Times New Roman" w:hAnsi="Times New Roman" w:cs="Times New Roman"/>
        </w:rPr>
        <w:t xml:space="preserve"> (14.</w:t>
      </w:r>
      <w:r>
        <w:rPr>
          <w:rFonts w:ascii="Times New Roman" w:hAnsi="Times New Roman" w:cs="Times New Roman"/>
        </w:rPr>
        <w:t xml:space="preserve"> </w:t>
      </w:r>
      <w:r w:rsidRPr="00B0449B">
        <w:rPr>
          <w:rFonts w:ascii="Times New Roman" w:hAnsi="Times New Roman" w:cs="Times New Roman"/>
        </w:rPr>
        <w:t>2.</w:t>
      </w:r>
      <w:r>
        <w:rPr>
          <w:rFonts w:ascii="Times New Roman" w:hAnsi="Times New Roman" w:cs="Times New Roman"/>
        </w:rPr>
        <w:t xml:space="preserve"> </w:t>
      </w:r>
      <w:r w:rsidRPr="00B0449B">
        <w:rPr>
          <w:rFonts w:ascii="Times New Roman" w:hAnsi="Times New Roman" w:cs="Times New Roman"/>
        </w:rPr>
        <w:t>2019).</w:t>
      </w:r>
    </w:p>
  </w:footnote>
  <w:footnote w:id="40">
    <w:p w14:paraId="5036AD0B"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 xml:space="preserve">Člen </w:t>
      </w:r>
      <w:r w:rsidRPr="00B0449B">
        <w:rPr>
          <w:rFonts w:ascii="Times New Roman" w:hAnsi="Times New Roman" w:cs="Times New Roman"/>
        </w:rPr>
        <w:t>2 Uredbe Rim I, 2. člen Uredbe Rim II, 3. člen Uredbe Rim III, 20. člen Uredbe 650/2012.</w:t>
      </w:r>
    </w:p>
  </w:footnote>
  <w:footnote w:id="41">
    <w:p w14:paraId="5C996E6A"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 xml:space="preserve">Člen </w:t>
      </w:r>
      <w:r w:rsidRPr="00B0449B">
        <w:rPr>
          <w:rFonts w:ascii="Times New Roman" w:hAnsi="Times New Roman" w:cs="Times New Roman"/>
        </w:rPr>
        <w:t xml:space="preserve">20 </w:t>
      </w:r>
      <w:bookmarkStart w:id="0" w:name="_Hlk2867667"/>
      <w:r w:rsidRPr="00B0449B">
        <w:rPr>
          <w:rFonts w:ascii="Times New Roman" w:hAnsi="Times New Roman" w:cs="Times New Roman"/>
        </w:rPr>
        <w:t xml:space="preserve">Uredbe 2016/1103 in </w:t>
      </w:r>
      <w:r>
        <w:rPr>
          <w:rFonts w:ascii="Times New Roman" w:hAnsi="Times New Roman" w:cs="Times New Roman"/>
        </w:rPr>
        <w:t>U</w:t>
      </w:r>
      <w:r w:rsidRPr="00B0449B">
        <w:rPr>
          <w:rFonts w:ascii="Times New Roman" w:hAnsi="Times New Roman" w:cs="Times New Roman"/>
        </w:rPr>
        <w:t>redbe 2016/1104.</w:t>
      </w:r>
      <w:bookmarkEnd w:id="0"/>
    </w:p>
  </w:footnote>
  <w:footnote w:id="42">
    <w:p w14:paraId="052DC1A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 xml:space="preserve">Člen </w:t>
      </w:r>
      <w:r w:rsidRPr="00B0449B">
        <w:rPr>
          <w:rFonts w:ascii="Times New Roman" w:hAnsi="Times New Roman" w:cs="Times New Roman"/>
        </w:rPr>
        <w:t xml:space="preserve">21. </w:t>
      </w:r>
    </w:p>
  </w:footnote>
  <w:footnote w:id="43">
    <w:p w14:paraId="476A379F" w14:textId="351A10B3"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 xml:space="preserve">Člen </w:t>
      </w:r>
      <w:r w:rsidRPr="00B0449B">
        <w:rPr>
          <w:rFonts w:ascii="Times New Roman" w:hAnsi="Times New Roman" w:cs="Times New Roman"/>
        </w:rPr>
        <w:t>21</w:t>
      </w:r>
      <w:r>
        <w:rPr>
          <w:rFonts w:ascii="Times New Roman" w:hAnsi="Times New Roman" w:cs="Times New Roman"/>
        </w:rPr>
        <w:t xml:space="preserve"> </w:t>
      </w:r>
      <w:r w:rsidR="007F44FA" w:rsidRPr="00B0449B">
        <w:rPr>
          <w:rFonts w:ascii="Times New Roman" w:hAnsi="Times New Roman" w:cs="Times New Roman"/>
        </w:rPr>
        <w:t xml:space="preserve">Uredbe 2016/1103 in </w:t>
      </w:r>
      <w:r w:rsidR="007F44FA">
        <w:rPr>
          <w:rFonts w:ascii="Times New Roman" w:hAnsi="Times New Roman" w:cs="Times New Roman"/>
        </w:rPr>
        <w:t>U</w:t>
      </w:r>
      <w:r w:rsidR="007F44FA" w:rsidRPr="00B0449B">
        <w:rPr>
          <w:rFonts w:ascii="Times New Roman" w:hAnsi="Times New Roman" w:cs="Times New Roman"/>
        </w:rPr>
        <w:t>redbe 2016/1104</w:t>
      </w:r>
      <w:r w:rsidRPr="00B0449B">
        <w:rPr>
          <w:rFonts w:ascii="Times New Roman" w:hAnsi="Times New Roman" w:cs="Times New Roman"/>
        </w:rPr>
        <w:t xml:space="preserve">, uvodna izjava 43 </w:t>
      </w:r>
      <w:r w:rsidR="002B7182">
        <w:rPr>
          <w:rFonts w:ascii="Times New Roman" w:hAnsi="Times New Roman" w:cs="Times New Roman"/>
        </w:rPr>
        <w:t>U</w:t>
      </w:r>
      <w:r w:rsidRPr="00B0449B">
        <w:rPr>
          <w:rFonts w:ascii="Times New Roman" w:hAnsi="Times New Roman" w:cs="Times New Roman"/>
        </w:rPr>
        <w:t>redbe 2016/1103 in uvodna izjava 42 Uredbe 2016/1104.</w:t>
      </w:r>
    </w:p>
  </w:footnote>
  <w:footnote w:id="44">
    <w:p w14:paraId="50E4AB7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 xml:space="preserve">Člen </w:t>
      </w:r>
      <w:r w:rsidRPr="00B0449B">
        <w:rPr>
          <w:rFonts w:ascii="Times New Roman" w:hAnsi="Times New Roman" w:cs="Times New Roman"/>
        </w:rPr>
        <w:t xml:space="preserve">13 </w:t>
      </w:r>
      <w:r>
        <w:rPr>
          <w:rFonts w:ascii="Times New Roman" w:hAnsi="Times New Roman" w:cs="Times New Roman"/>
        </w:rPr>
        <w:t>U</w:t>
      </w:r>
      <w:r w:rsidRPr="00B0449B">
        <w:rPr>
          <w:rFonts w:ascii="Times New Roman" w:hAnsi="Times New Roman" w:cs="Times New Roman"/>
        </w:rPr>
        <w:t xml:space="preserve">redbe 2016/1103 in </w:t>
      </w:r>
      <w:r>
        <w:rPr>
          <w:rFonts w:ascii="Times New Roman" w:hAnsi="Times New Roman" w:cs="Times New Roman"/>
        </w:rPr>
        <w:t>U</w:t>
      </w:r>
      <w:r w:rsidRPr="00B0449B">
        <w:rPr>
          <w:rFonts w:ascii="Times New Roman" w:hAnsi="Times New Roman" w:cs="Times New Roman"/>
        </w:rPr>
        <w:t xml:space="preserve">redbe 2016/1104. </w:t>
      </w:r>
      <w:proofErr w:type="spellStart"/>
      <w:r w:rsidRPr="00B0449B">
        <w:rPr>
          <w:rFonts w:ascii="Times New Roman" w:hAnsi="Times New Roman" w:cs="Times New Roman"/>
          <w:b/>
        </w:rPr>
        <w:t>Martiny</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w:t>
      </w:r>
      <w:proofErr w:type="spellStart"/>
      <w:r w:rsidRPr="00B0449B">
        <w:rPr>
          <w:rFonts w:ascii="Times New Roman" w:hAnsi="Times New Roman" w:cs="Times New Roman"/>
        </w:rPr>
        <w:t>ZfPW</w:t>
      </w:r>
      <w:proofErr w:type="spellEnd"/>
      <w:r w:rsidRPr="00B0449B">
        <w:rPr>
          <w:rFonts w:ascii="Times New Roman" w:hAnsi="Times New Roman" w:cs="Times New Roman"/>
        </w:rPr>
        <w:t xml:space="preserve"> št. 1/2017, str. 15.</w:t>
      </w:r>
    </w:p>
  </w:footnote>
  <w:footnote w:id="45">
    <w:p w14:paraId="6F9228B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31. člen Uredbe 2016/0013 in Uredbe 2016/1104.</w:t>
      </w:r>
    </w:p>
  </w:footnote>
  <w:footnote w:id="46">
    <w:p w14:paraId="553057A2"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30. člen Uredbe 2016/0013 in Uredbe 2016/1104.</w:t>
      </w:r>
    </w:p>
  </w:footnote>
  <w:footnote w:id="47">
    <w:p w14:paraId="3A9EBE63" w14:textId="2680EAEB"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ZMZPP to načelo pozna le za pogodbena premoženjska razmerja med zakonci (pravo, ki je ob sklenitvi pogodbe veljalo za premoženjska razmerja, 39. člen), ne pa tudi za zakonska premoženjska razmerja, kjer je ključna navezna okoliščina skupno državljanstvo zakoncev, 3</w:t>
      </w:r>
      <w:r w:rsidR="007F44FA">
        <w:rPr>
          <w:rFonts w:ascii="Times New Roman" w:hAnsi="Times New Roman" w:cs="Times New Roman"/>
        </w:rPr>
        <w:t>8</w:t>
      </w:r>
      <w:r w:rsidRPr="00B0449B">
        <w:rPr>
          <w:rFonts w:ascii="Times New Roman" w:hAnsi="Times New Roman" w:cs="Times New Roman"/>
        </w:rPr>
        <w:t>. člen.</w:t>
      </w:r>
    </w:p>
  </w:footnote>
  <w:footnote w:id="48">
    <w:p w14:paraId="76FAC250"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Izjemo od tega načela predstavlja tretji odstavek 26. člena, t.</w:t>
      </w:r>
      <w:r>
        <w:rPr>
          <w:rFonts w:ascii="Times New Roman" w:hAnsi="Times New Roman" w:cs="Times New Roman"/>
        </w:rPr>
        <w:t xml:space="preserve"> </w:t>
      </w:r>
      <w:r w:rsidRPr="00B0449B">
        <w:rPr>
          <w:rFonts w:ascii="Times New Roman" w:hAnsi="Times New Roman" w:cs="Times New Roman"/>
        </w:rPr>
        <w:t>i. izključitvena klavzula glede prava, ki se uporablja.</w:t>
      </w:r>
    </w:p>
  </w:footnote>
  <w:footnote w:id="49">
    <w:p w14:paraId="0CFD7BEA"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Coester-Waltjen</w:t>
      </w:r>
      <w:proofErr w:type="spellEnd"/>
      <w:r>
        <w:rPr>
          <w:rFonts w:ascii="Times New Roman" w:hAnsi="Times New Roman" w:cs="Times New Roman"/>
          <w:b/>
        </w:rPr>
        <w:t>, D.</w:t>
      </w:r>
      <w:r w:rsidRPr="00B0449B">
        <w:rPr>
          <w:rFonts w:ascii="Times New Roman" w:hAnsi="Times New Roman" w:cs="Times New Roman"/>
        </w:rPr>
        <w:t xml:space="preserve">: Die objektive </w:t>
      </w:r>
      <w:proofErr w:type="spellStart"/>
      <w:r w:rsidRPr="00B0449B">
        <w:rPr>
          <w:rFonts w:ascii="Times New Roman" w:hAnsi="Times New Roman" w:cs="Times New Roman"/>
        </w:rPr>
        <w:t>An</w:t>
      </w:r>
      <w:r>
        <w:rPr>
          <w:rFonts w:ascii="Times New Roman" w:hAnsi="Times New Roman" w:cs="Times New Roman"/>
        </w:rPr>
        <w:t>knüfpung</w:t>
      </w:r>
      <w:proofErr w:type="spellEnd"/>
      <w:r>
        <w:rPr>
          <w:rFonts w:ascii="Times New Roman" w:hAnsi="Times New Roman" w:cs="Times New Roman"/>
        </w:rPr>
        <w:t xml:space="preserve"> des </w:t>
      </w:r>
      <w:proofErr w:type="spellStart"/>
      <w:r>
        <w:rPr>
          <w:rFonts w:ascii="Times New Roman" w:hAnsi="Times New Roman" w:cs="Times New Roman"/>
        </w:rPr>
        <w:t>Ehegüterstatuts</w:t>
      </w:r>
      <w:proofErr w:type="spellEnd"/>
      <w:r>
        <w:rPr>
          <w:rFonts w:ascii="Times New Roman" w:hAnsi="Times New Roman" w:cs="Times New Roman"/>
        </w:rPr>
        <w:t>, v</w:t>
      </w:r>
      <w:r w:rsidRPr="00B0449B">
        <w:rPr>
          <w:rFonts w:ascii="Times New Roman" w:hAnsi="Times New Roman" w:cs="Times New Roman"/>
        </w:rPr>
        <w:t xml:space="preserve"> </w:t>
      </w:r>
      <w:proofErr w:type="spellStart"/>
      <w:r w:rsidRPr="00B0449B">
        <w:rPr>
          <w:rFonts w:ascii="Times New Roman" w:hAnsi="Times New Roman" w:cs="Times New Roman"/>
        </w:rPr>
        <w:t>Dutta</w:t>
      </w:r>
      <w:proofErr w:type="spellEnd"/>
      <w:r w:rsidRPr="00B0449B">
        <w:rPr>
          <w:rFonts w:ascii="Times New Roman" w:hAnsi="Times New Roman" w:cs="Times New Roman"/>
        </w:rPr>
        <w:t xml:space="preserve"> A./Weber J., 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53.</w:t>
      </w:r>
    </w:p>
  </w:footnote>
  <w:footnote w:id="50">
    <w:p w14:paraId="7387756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b/>
        </w:rPr>
        <w:t xml:space="preserve"> </w:t>
      </w:r>
      <w:r w:rsidRPr="00306398">
        <w:rPr>
          <w:rFonts w:ascii="Times New Roman" w:hAnsi="Times New Roman" w:cs="Times New Roman"/>
        </w:rPr>
        <w:t>Prav tam</w:t>
      </w:r>
      <w:r w:rsidRPr="00B0449B">
        <w:rPr>
          <w:rFonts w:ascii="Times New Roman" w:hAnsi="Times New Roman" w:cs="Times New Roman"/>
        </w:rPr>
        <w:t>., str. 51.</w:t>
      </w:r>
    </w:p>
  </w:footnote>
  <w:footnote w:id="51">
    <w:p w14:paraId="2EB0EA5C"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Glej 34. člen </w:t>
      </w:r>
      <w:r>
        <w:rPr>
          <w:rFonts w:ascii="Times New Roman" w:hAnsi="Times New Roman" w:cs="Times New Roman"/>
        </w:rPr>
        <w:t>U</w:t>
      </w:r>
      <w:r w:rsidRPr="00B0449B">
        <w:rPr>
          <w:rFonts w:ascii="Times New Roman" w:hAnsi="Times New Roman" w:cs="Times New Roman"/>
        </w:rPr>
        <w:t>redbe.</w:t>
      </w:r>
    </w:p>
  </w:footnote>
  <w:footnote w:id="52">
    <w:p w14:paraId="541B8664"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Glej 32. člen Uredbe 2016/1103 in Uredbe 2016/1104, kot tudi 11. člen Uredbe Rim III.</w:t>
      </w:r>
    </w:p>
  </w:footnote>
  <w:footnote w:id="53">
    <w:p w14:paraId="3EFF824B"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Glej 33. in 34. člen </w:t>
      </w:r>
      <w:r>
        <w:rPr>
          <w:rFonts w:ascii="Times New Roman" w:hAnsi="Times New Roman" w:cs="Times New Roman"/>
        </w:rPr>
        <w:t xml:space="preserve">Uredbe </w:t>
      </w:r>
      <w:r w:rsidRPr="00B0449B">
        <w:rPr>
          <w:rFonts w:ascii="Times New Roman" w:hAnsi="Times New Roman" w:cs="Times New Roman"/>
        </w:rPr>
        <w:t>2016/1103 in Uredbe 2016/1104.</w:t>
      </w:r>
    </w:p>
  </w:footnote>
  <w:footnote w:id="54">
    <w:p w14:paraId="6B365A86" w14:textId="3AC1006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007F44FA">
        <w:rPr>
          <w:rFonts w:ascii="Times New Roman" w:hAnsi="Times New Roman" w:cs="Times New Roman"/>
        </w:rPr>
        <w:t xml:space="preserve">Glej </w:t>
      </w:r>
      <w:r w:rsidRPr="00B0449B">
        <w:rPr>
          <w:rFonts w:ascii="Times New Roman" w:hAnsi="Times New Roman" w:cs="Times New Roman"/>
        </w:rPr>
        <w:t>29</w:t>
      </w:r>
      <w:r w:rsidR="007F44FA">
        <w:rPr>
          <w:rFonts w:ascii="Times New Roman" w:hAnsi="Times New Roman" w:cs="Times New Roman"/>
        </w:rPr>
        <w:t>. člen</w:t>
      </w:r>
      <w:r w:rsidRPr="00B0449B">
        <w:rPr>
          <w:rFonts w:ascii="Times New Roman" w:hAnsi="Times New Roman" w:cs="Times New Roman"/>
        </w:rPr>
        <w:t xml:space="preserve"> Uredbe 2016/0013 in Uredbe 2016/1104.</w:t>
      </w:r>
    </w:p>
  </w:footnote>
  <w:footnote w:id="55">
    <w:p w14:paraId="1F3BBA5F"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xml:space="preserve">: </w:t>
      </w:r>
      <w:proofErr w:type="spellStart"/>
      <w:r w:rsidRPr="00B0449B">
        <w:rPr>
          <w:rFonts w:ascii="Times New Roman" w:hAnsi="Times New Roman" w:cs="Times New Roman"/>
        </w:rPr>
        <w:t>Vereinheitlichung</w:t>
      </w:r>
      <w:proofErr w:type="spellEnd"/>
      <w:r w:rsidRPr="00B0449B">
        <w:rPr>
          <w:rFonts w:ascii="Times New Roman" w:hAnsi="Times New Roman" w:cs="Times New Roman"/>
        </w:rPr>
        <w:t xml:space="preserve"> des </w:t>
      </w:r>
      <w:proofErr w:type="spellStart"/>
      <w:r w:rsidRPr="00B0449B">
        <w:rPr>
          <w:rFonts w:ascii="Times New Roman" w:hAnsi="Times New Roman" w:cs="Times New Roman"/>
        </w:rPr>
        <w:t>Güterkollisionsrechts</w:t>
      </w:r>
      <w:proofErr w:type="spellEnd"/>
      <w:r w:rsidRPr="00B0449B">
        <w:rPr>
          <w:rFonts w:ascii="Times New Roman" w:hAnsi="Times New Roman" w:cs="Times New Roman"/>
        </w:rPr>
        <w:t xml:space="preserve"> in </w:t>
      </w:r>
      <w:proofErr w:type="spellStart"/>
      <w:r w:rsidRPr="00B0449B">
        <w:rPr>
          <w:rFonts w:ascii="Times New Roman" w:hAnsi="Times New Roman" w:cs="Times New Roman"/>
        </w:rPr>
        <w:t>Europa</w:t>
      </w:r>
      <w:proofErr w:type="spellEnd"/>
      <w:r w:rsidRPr="00B0449B">
        <w:rPr>
          <w:rFonts w:ascii="Times New Roman" w:hAnsi="Times New Roman" w:cs="Times New Roman"/>
        </w:rPr>
        <w:t>, Die EU-</w:t>
      </w:r>
      <w:proofErr w:type="spellStart"/>
      <w:r w:rsidRPr="00B0449B">
        <w:rPr>
          <w:rFonts w:ascii="Times New Roman" w:hAnsi="Times New Roman" w:cs="Times New Roman"/>
        </w:rPr>
        <w:t>Ehegüterrechts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und</w:t>
      </w:r>
      <w:proofErr w:type="spellEnd"/>
      <w:r w:rsidRPr="00B0449B">
        <w:rPr>
          <w:rFonts w:ascii="Times New Roman" w:hAnsi="Times New Roman" w:cs="Times New Roman"/>
        </w:rPr>
        <w:t xml:space="preserve"> EU-</w:t>
      </w:r>
      <w:proofErr w:type="spellStart"/>
      <w:r w:rsidRPr="00B0449B">
        <w:rPr>
          <w:rFonts w:ascii="Times New Roman" w:hAnsi="Times New Roman" w:cs="Times New Roman"/>
        </w:rPr>
        <w:t>Partnerschaftsverordnung</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Teil</w:t>
      </w:r>
      <w:proofErr w:type="spellEnd"/>
      <w:r w:rsidRPr="00B0449B">
        <w:rPr>
          <w:rFonts w:ascii="Times New Roman" w:hAnsi="Times New Roman" w:cs="Times New Roman"/>
        </w:rPr>
        <w:t xml:space="preserve"> 1), </w:t>
      </w:r>
      <w:proofErr w:type="spellStart"/>
      <w:r w:rsidRPr="00B0449B">
        <w:rPr>
          <w:rFonts w:ascii="Times New Roman" w:hAnsi="Times New Roman" w:cs="Times New Roman"/>
        </w:rPr>
        <w:t>Zeitschrift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für</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das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Privatrecht</w:t>
      </w:r>
      <w:proofErr w:type="spellEnd"/>
      <w:r w:rsidRPr="00B0449B">
        <w:rPr>
          <w:rFonts w:ascii="Times New Roman" w:hAnsi="Times New Roman" w:cs="Times New Roman"/>
        </w:rPr>
        <w:t xml:space="preserve"> der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Union (GPR) št. 5/2016, str. 234.</w:t>
      </w:r>
    </w:p>
  </w:footnote>
  <w:footnote w:id="56">
    <w:p w14:paraId="5169935F" w14:textId="193950C1"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V primeru, da gre za osebo, ki ima več državljanstev, lahko prosto izbirata med vsemi pravi držav, katerih državljanstvo ima eden od zakoncev. Glej uvodno izjavo 50. </w:t>
      </w:r>
      <w:proofErr w:type="spellStart"/>
      <w:r w:rsidRPr="00B0449B">
        <w:rPr>
          <w:rFonts w:ascii="Times New Roman" w:hAnsi="Times New Roman" w:cs="Times New Roman"/>
          <w:b/>
        </w:rPr>
        <w:t>Döbereiner</w:t>
      </w:r>
      <w:proofErr w:type="spellEnd"/>
      <w:r>
        <w:rPr>
          <w:rFonts w:ascii="Times New Roman" w:hAnsi="Times New Roman" w:cs="Times New Roman"/>
          <w:b/>
        </w:rPr>
        <w:t>, C.</w:t>
      </w:r>
      <w:r w:rsidRPr="00B0449B">
        <w:rPr>
          <w:rFonts w:ascii="Times New Roman" w:hAnsi="Times New Roman" w:cs="Times New Roman"/>
        </w:rPr>
        <w:t xml:space="preserve">: </w:t>
      </w:r>
      <w:proofErr w:type="spellStart"/>
      <w:r w:rsidRPr="00B0449B">
        <w:rPr>
          <w:rFonts w:ascii="Times New Roman" w:hAnsi="Times New Roman" w:cs="Times New Roman"/>
        </w:rPr>
        <w:t>Rechtswahlfreiheit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im</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Ehegüterrecht</w:t>
      </w:r>
      <w:proofErr w:type="spellEnd"/>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/Weber,</w:t>
      </w:r>
      <w:r w:rsidR="002B7182">
        <w:rPr>
          <w:rFonts w:ascii="Times New Roman" w:hAnsi="Times New Roman" w:cs="Times New Roman"/>
        </w:rPr>
        <w:t xml:space="preserve"> J., </w:t>
      </w:r>
      <w:r w:rsidRPr="00B0449B">
        <w:rPr>
          <w:rFonts w:ascii="Times New Roman" w:hAnsi="Times New Roman" w:cs="Times New Roman"/>
        </w:rPr>
        <w:t xml:space="preserve"> 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C.</w:t>
      </w:r>
      <w:r w:rsidR="002B7182">
        <w:rPr>
          <w:rFonts w:ascii="Times New Roman" w:hAnsi="Times New Roman" w:cs="Times New Roman"/>
        </w:rPr>
        <w:t xml:space="preserve"> </w:t>
      </w:r>
      <w:r w:rsidRPr="00B0449B">
        <w:rPr>
          <w:rFonts w:ascii="Times New Roman" w:hAnsi="Times New Roman" w:cs="Times New Roman"/>
        </w:rPr>
        <w:t xml:space="preserve">H. </w:t>
      </w:r>
      <w:proofErr w:type="spellStart"/>
      <w:r w:rsidRPr="00B0449B">
        <w:rPr>
          <w:rFonts w:ascii="Times New Roman" w:hAnsi="Times New Roman" w:cs="Times New Roman"/>
        </w:rPr>
        <w:t>Beck</w:t>
      </w:r>
      <w:proofErr w:type="spellEnd"/>
      <w:r w:rsidRPr="00B0449B">
        <w:rPr>
          <w:rFonts w:ascii="Times New Roman" w:hAnsi="Times New Roman" w:cs="Times New Roman"/>
        </w:rPr>
        <w:t>, München 2017, str. 67.</w:t>
      </w:r>
    </w:p>
  </w:footnote>
  <w:footnote w:id="57">
    <w:p w14:paraId="5A477A94" w14:textId="74A428C2"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002B7182">
        <w:rPr>
          <w:rFonts w:ascii="Times New Roman" w:hAnsi="Times New Roman" w:cs="Times New Roman"/>
        </w:rPr>
        <w:t>S</w:t>
      </w:r>
      <w:r w:rsidRPr="00B0449B">
        <w:rPr>
          <w:rFonts w:ascii="Times New Roman" w:hAnsi="Times New Roman" w:cs="Times New Roman"/>
        </w:rPr>
        <w:t xml:space="preserve"> slovenskega vidika bo</w:t>
      </w:r>
      <w:r w:rsidR="002B7182">
        <w:rPr>
          <w:rFonts w:ascii="Times New Roman" w:hAnsi="Times New Roman" w:cs="Times New Roman"/>
        </w:rPr>
        <w:t>,</w:t>
      </w:r>
      <w:r w:rsidRPr="00B0449B">
        <w:rPr>
          <w:rFonts w:ascii="Times New Roman" w:hAnsi="Times New Roman" w:cs="Times New Roman"/>
        </w:rPr>
        <w:t xml:space="preserve"> če se strogo sledi besedilu uvodne izjave 16</w:t>
      </w:r>
      <w:r w:rsidR="002B7182">
        <w:rPr>
          <w:rFonts w:ascii="Times New Roman" w:hAnsi="Times New Roman" w:cs="Times New Roman"/>
        </w:rPr>
        <w:t>,</w:t>
      </w:r>
      <w:r w:rsidRPr="00B0449B">
        <w:rPr>
          <w:rFonts w:ascii="Times New Roman" w:hAnsi="Times New Roman" w:cs="Times New Roman"/>
        </w:rPr>
        <w:t xml:space="preserve"> sem spadala le (sklenjena) partnerska zveza po 2. členu Zakona o partnerski zvezi (ZPZ, U</w:t>
      </w:r>
      <w:r w:rsidR="002B7182">
        <w:rPr>
          <w:rFonts w:ascii="Times New Roman" w:hAnsi="Times New Roman" w:cs="Times New Roman"/>
        </w:rPr>
        <w:t>radni list</w:t>
      </w:r>
      <w:r w:rsidRPr="00B0449B">
        <w:rPr>
          <w:rFonts w:ascii="Times New Roman" w:hAnsi="Times New Roman" w:cs="Times New Roman"/>
        </w:rPr>
        <w:t xml:space="preserve"> RS</w:t>
      </w:r>
      <w:r w:rsidR="002B7182">
        <w:rPr>
          <w:rFonts w:ascii="Times New Roman" w:hAnsi="Times New Roman" w:cs="Times New Roman"/>
        </w:rPr>
        <w:t>,</w:t>
      </w:r>
      <w:r w:rsidRPr="00B0449B">
        <w:rPr>
          <w:rFonts w:ascii="Times New Roman" w:hAnsi="Times New Roman" w:cs="Times New Roman"/>
        </w:rPr>
        <w:t xml:space="preserve"> št. 33/16), ne pa tudi nesklenjena partnerska zveza.</w:t>
      </w:r>
    </w:p>
  </w:footnote>
  <w:footnote w:id="58">
    <w:p w14:paraId="03365C28" w14:textId="58BC8E2A"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00D809A9">
        <w:rPr>
          <w:rFonts w:ascii="Times New Roman" w:hAnsi="Times New Roman" w:cs="Times New Roman"/>
        </w:rPr>
        <w:t xml:space="preserve">Glej </w:t>
      </w:r>
      <w:r>
        <w:rPr>
          <w:rFonts w:ascii="Times New Roman" w:hAnsi="Times New Roman" w:cs="Times New Roman"/>
        </w:rPr>
        <w:t>22</w:t>
      </w:r>
      <w:r w:rsidR="00D809A9">
        <w:rPr>
          <w:rFonts w:ascii="Times New Roman" w:hAnsi="Times New Roman" w:cs="Times New Roman"/>
        </w:rPr>
        <w:t>. člen</w:t>
      </w:r>
      <w:r w:rsidRPr="00B0449B">
        <w:rPr>
          <w:rFonts w:ascii="Times New Roman" w:hAnsi="Times New Roman" w:cs="Times New Roman"/>
        </w:rPr>
        <w:t xml:space="preserve"> Uredbe 2016/1104.</w:t>
      </w:r>
    </w:p>
  </w:footnote>
  <w:footnote w:id="59">
    <w:p w14:paraId="577A1C95"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44.</w:t>
      </w:r>
    </w:p>
  </w:footnote>
  <w:footnote w:id="60">
    <w:p w14:paraId="02A766DD"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Tako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št. 23/2016, str. 1981; </w:t>
      </w:r>
      <w:proofErr w:type="spellStart"/>
      <w:r w:rsidRPr="00B0449B">
        <w:rPr>
          <w:rFonts w:ascii="Times New Roman" w:hAnsi="Times New Roman" w:cs="Times New Roman"/>
          <w:b/>
        </w:rPr>
        <w:t>Martiny</w:t>
      </w:r>
      <w:proofErr w:type="spellEnd"/>
      <w:r w:rsidRPr="00B0449B">
        <w:rPr>
          <w:rFonts w:ascii="Times New Roman" w:hAnsi="Times New Roman" w:cs="Times New Roman"/>
          <w:b/>
        </w:rPr>
        <w:t xml:space="preserve"> D</w:t>
      </w:r>
      <w:r w:rsidRPr="00B0449B">
        <w:rPr>
          <w:rFonts w:ascii="Times New Roman" w:hAnsi="Times New Roman" w:cs="Times New Roman"/>
        </w:rPr>
        <w:t xml:space="preserve">., </w:t>
      </w:r>
      <w:proofErr w:type="spellStart"/>
      <w:r w:rsidRPr="00B0449B">
        <w:rPr>
          <w:rFonts w:ascii="Times New Roman" w:hAnsi="Times New Roman" w:cs="Times New Roman"/>
        </w:rPr>
        <w:t>ZfPW</w:t>
      </w:r>
      <w:proofErr w:type="spellEnd"/>
      <w:r w:rsidRPr="00B0449B">
        <w:rPr>
          <w:rFonts w:ascii="Times New Roman" w:hAnsi="Times New Roman" w:cs="Times New Roman"/>
        </w:rPr>
        <w:t xml:space="preserve"> št. 1/2017, str. 31.</w:t>
      </w:r>
    </w:p>
  </w:footnote>
  <w:footnote w:id="61">
    <w:p w14:paraId="6B21D186"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45.</w:t>
      </w:r>
    </w:p>
  </w:footnote>
  <w:footnote w:id="62">
    <w:p w14:paraId="0B6FE617"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 xml:space="preserve">/Weber, </w:t>
      </w:r>
      <w:r w:rsidR="002B7182">
        <w:rPr>
          <w:rFonts w:ascii="Times New Roman" w:hAnsi="Times New Roman" w:cs="Times New Roman"/>
        </w:rPr>
        <w:t xml:space="preserve">J., </w:t>
      </w:r>
      <w:r w:rsidRPr="00B0449B">
        <w:rPr>
          <w:rFonts w:ascii="Times New Roman" w:hAnsi="Times New Roman" w:cs="Times New Roman"/>
        </w:rPr>
        <w:t xml:space="preserve">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66.</w:t>
      </w:r>
    </w:p>
  </w:footnote>
  <w:footnote w:id="63">
    <w:p w14:paraId="5EDAB3D4"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Kritično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GPR št. 5/2016, str. 235, ki meni, da se na novo izbrano pravo ne bi smelo uporabljati za obravnavo premoženjskega režima, ki je nastal pred izbiro prava, ampak bi o tem moralo odločati pravo, ki je bilo primarno izbrano. Zato se zavzema za teleološko redukcijo tega člena.</w:t>
      </w:r>
    </w:p>
  </w:footnote>
  <w:footnote w:id="64">
    <w:p w14:paraId="0731C40E"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Podrobneje o tem glej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/Weber,</w:t>
      </w:r>
      <w:r w:rsidR="002B7182">
        <w:rPr>
          <w:rFonts w:ascii="Times New Roman" w:hAnsi="Times New Roman" w:cs="Times New Roman"/>
        </w:rPr>
        <w:t xml:space="preserve"> J., </w:t>
      </w:r>
      <w:r w:rsidRPr="00B0449B">
        <w:rPr>
          <w:rFonts w:ascii="Times New Roman" w:hAnsi="Times New Roman" w:cs="Times New Roman"/>
        </w:rPr>
        <w:t xml:space="preserve">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80</w:t>
      </w:r>
      <w:r>
        <w:rPr>
          <w:rFonts w:ascii="Times New Roman" w:hAnsi="Times New Roman" w:cs="Times New Roman"/>
          <w:sz w:val="24"/>
          <w:szCs w:val="24"/>
        </w:rPr>
        <w:t>–</w:t>
      </w:r>
      <w:r w:rsidRPr="00B0449B">
        <w:rPr>
          <w:rFonts w:ascii="Times New Roman" w:hAnsi="Times New Roman" w:cs="Times New Roman"/>
        </w:rPr>
        <w:t>83.</w:t>
      </w:r>
    </w:p>
  </w:footnote>
  <w:footnote w:id="65">
    <w:p w14:paraId="1B3B001D"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Drugi odstavek 22. člena.</w:t>
      </w:r>
    </w:p>
  </w:footnote>
  <w:footnote w:id="66">
    <w:p w14:paraId="418026C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rPr>
        <w:t xml:space="preserve"> </w:t>
      </w:r>
      <w:r w:rsidRPr="00B0449B">
        <w:rPr>
          <w:rFonts w:ascii="Times New Roman" w:hAnsi="Times New Roman" w:cs="Times New Roman"/>
          <w:b/>
        </w:rPr>
        <w:t>A.,</w:t>
      </w:r>
      <w:r w:rsidRPr="00B0449B">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št. 23/2016, str. 1981; </w:t>
      </w:r>
      <w:proofErr w:type="spellStart"/>
      <w:r w:rsidRPr="00B0449B">
        <w:rPr>
          <w:rFonts w:ascii="Times New Roman" w:hAnsi="Times New Roman" w:cs="Times New Roman"/>
          <w:b/>
        </w:rPr>
        <w:t>Martiny</w:t>
      </w:r>
      <w:proofErr w:type="spellEnd"/>
      <w:r>
        <w:rPr>
          <w:rFonts w:ascii="Times New Roman" w:hAnsi="Times New Roman" w:cs="Times New Roman"/>
          <w:b/>
        </w:rPr>
        <w:t>,</w:t>
      </w:r>
      <w:r w:rsidRPr="00B0449B">
        <w:rPr>
          <w:rFonts w:ascii="Times New Roman" w:hAnsi="Times New Roman" w:cs="Times New Roman"/>
        </w:rPr>
        <w:t xml:space="preserve"> </w:t>
      </w:r>
      <w:r w:rsidRPr="00B0449B">
        <w:rPr>
          <w:rFonts w:ascii="Times New Roman" w:hAnsi="Times New Roman" w:cs="Times New Roman"/>
          <w:b/>
        </w:rPr>
        <w:t>D.,</w:t>
      </w:r>
      <w:r w:rsidRPr="00B0449B">
        <w:rPr>
          <w:rFonts w:ascii="Times New Roman" w:hAnsi="Times New Roman" w:cs="Times New Roman"/>
        </w:rPr>
        <w:t xml:space="preserve"> </w:t>
      </w:r>
      <w:proofErr w:type="spellStart"/>
      <w:r w:rsidRPr="00B0449B">
        <w:rPr>
          <w:rFonts w:ascii="Times New Roman" w:hAnsi="Times New Roman" w:cs="Times New Roman"/>
        </w:rPr>
        <w:t>ZfPW</w:t>
      </w:r>
      <w:proofErr w:type="spellEnd"/>
      <w:r w:rsidRPr="00B0449B">
        <w:rPr>
          <w:rFonts w:ascii="Times New Roman" w:hAnsi="Times New Roman" w:cs="Times New Roman"/>
        </w:rPr>
        <w:t xml:space="preserve"> št. 1/2017, str. 19;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xml:space="preserve"> GPR št. 5/2016, str. 236; </w:t>
      </w:r>
      <w:r w:rsidRPr="00B0449B">
        <w:rPr>
          <w:rFonts w:ascii="Times New Roman" w:hAnsi="Times New Roman" w:cs="Times New Roman"/>
          <w:b/>
        </w:rPr>
        <w:t>Weber</w:t>
      </w:r>
      <w:r w:rsidRPr="00B0449B">
        <w:rPr>
          <w:rFonts w:ascii="Times New Roman" w:hAnsi="Times New Roman" w:cs="Times New Roman"/>
        </w:rPr>
        <w:t xml:space="preserve"> </w:t>
      </w:r>
      <w:r w:rsidRPr="00B0449B">
        <w:rPr>
          <w:rFonts w:ascii="Times New Roman" w:hAnsi="Times New Roman" w:cs="Times New Roman"/>
          <w:b/>
        </w:rPr>
        <w:t>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681.</w:t>
      </w:r>
    </w:p>
  </w:footnote>
  <w:footnote w:id="67">
    <w:p w14:paraId="6C5BD297"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Podobno tudi 7. člen Uredbe Rim III, s to razliko, da se napotila na </w:t>
      </w:r>
      <w:proofErr w:type="spellStart"/>
      <w:r w:rsidRPr="00B0449B">
        <w:rPr>
          <w:rFonts w:ascii="Times New Roman" w:hAnsi="Times New Roman" w:cs="Times New Roman"/>
        </w:rPr>
        <w:t>obličnostne</w:t>
      </w:r>
      <w:proofErr w:type="spellEnd"/>
      <w:r w:rsidRPr="00B0449B">
        <w:rPr>
          <w:rFonts w:ascii="Times New Roman" w:hAnsi="Times New Roman" w:cs="Times New Roman"/>
        </w:rPr>
        <w:t xml:space="preserve"> zahteve sklicujejo neposredno na pravila za dogovore o ureditvi premoženjskih razmerij.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rPr>
        <w:t xml:space="preserve"> </w:t>
      </w:r>
      <w:r w:rsidRPr="00B0449B">
        <w:rPr>
          <w:rFonts w:ascii="Times New Roman" w:hAnsi="Times New Roman" w:cs="Times New Roman"/>
          <w:b/>
        </w:rPr>
        <w:t>A.</w:t>
      </w:r>
      <w:r w:rsidRPr="00B0449B">
        <w:rPr>
          <w:rFonts w:ascii="Times New Roman" w:hAnsi="Times New Roman" w:cs="Times New Roman"/>
        </w:rPr>
        <w:t xml:space="preserve">, </w:t>
      </w:r>
      <w:proofErr w:type="spellStart"/>
      <w:r w:rsidRPr="00B0449B">
        <w:rPr>
          <w:rFonts w:ascii="Times New Roman" w:hAnsi="Times New Roman" w:cs="Times New Roman"/>
        </w:rPr>
        <w:t>FamRZ</w:t>
      </w:r>
      <w:proofErr w:type="spellEnd"/>
      <w:r w:rsidRPr="00B0449B">
        <w:rPr>
          <w:rFonts w:ascii="Times New Roman" w:hAnsi="Times New Roman" w:cs="Times New Roman"/>
        </w:rPr>
        <w:t xml:space="preserve"> št. 23/2016, str. 1981.</w:t>
      </w:r>
    </w:p>
  </w:footnote>
  <w:footnote w:id="68">
    <w:p w14:paraId="19AADD33" w14:textId="7CE69E41"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Če d</w:t>
      </w:r>
      <w:r w:rsidRPr="00B0449B">
        <w:rPr>
          <w:rFonts w:ascii="Times New Roman" w:hAnsi="Times New Roman" w:cs="Times New Roman"/>
        </w:rPr>
        <w:t xml:space="preserve">ogovora ne podpišeta oba zakonca istočasno, morata biti navedena oba datuma. </w:t>
      </w:r>
      <w:r w:rsidR="00026743">
        <w:rPr>
          <w:rFonts w:ascii="Times New Roman" w:hAnsi="Times New Roman" w:cs="Times New Roman"/>
        </w:rPr>
        <w:t xml:space="preserve">Tako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 xml:space="preserve">/Weber, </w:t>
      </w:r>
      <w:r w:rsidR="002B7182">
        <w:rPr>
          <w:rFonts w:ascii="Times New Roman" w:hAnsi="Times New Roman" w:cs="Times New Roman"/>
        </w:rPr>
        <w:t xml:space="preserve">J., </w:t>
      </w:r>
      <w:r w:rsidRPr="00B0449B">
        <w:rPr>
          <w:rFonts w:ascii="Times New Roman" w:hAnsi="Times New Roman" w:cs="Times New Roman"/>
        </w:rPr>
        <w:t xml:space="preserve">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69.</w:t>
      </w:r>
    </w:p>
  </w:footnote>
  <w:footnote w:id="69">
    <w:p w14:paraId="4AF4A832" w14:textId="03264974"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Ni </w:t>
      </w:r>
      <w:r w:rsidR="00026743">
        <w:rPr>
          <w:rFonts w:ascii="Times New Roman" w:hAnsi="Times New Roman" w:cs="Times New Roman"/>
        </w:rPr>
        <w:t xml:space="preserve">pa </w:t>
      </w:r>
      <w:r w:rsidRPr="00B0449B">
        <w:rPr>
          <w:rFonts w:ascii="Times New Roman" w:hAnsi="Times New Roman" w:cs="Times New Roman"/>
        </w:rPr>
        <w:t xml:space="preserve">nujno, da zakonca podpišeta istočasno ali na istem kraju. </w:t>
      </w:r>
      <w:r w:rsidR="00026743">
        <w:rPr>
          <w:rFonts w:ascii="Times New Roman" w:hAnsi="Times New Roman" w:cs="Times New Roman"/>
        </w:rPr>
        <w:t xml:space="preserve">Tako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002B7182">
        <w:rPr>
          <w:rFonts w:ascii="Times New Roman" w:hAnsi="Times New Roman" w:cs="Times New Roman"/>
        </w:rPr>
        <w:t>, A.</w:t>
      </w:r>
      <w:r w:rsidRPr="00B0449B">
        <w:rPr>
          <w:rFonts w:ascii="Times New Roman" w:hAnsi="Times New Roman" w:cs="Times New Roman"/>
        </w:rPr>
        <w:t xml:space="preserve">/Weber, </w:t>
      </w:r>
      <w:r w:rsidR="002B7182">
        <w:rPr>
          <w:rFonts w:ascii="Times New Roman" w:hAnsi="Times New Roman" w:cs="Times New Roman"/>
        </w:rPr>
        <w:t xml:space="preserve">J., </w:t>
      </w:r>
      <w:r w:rsidRPr="00B0449B">
        <w:rPr>
          <w:rFonts w:ascii="Times New Roman" w:hAnsi="Times New Roman" w:cs="Times New Roman"/>
        </w:rPr>
        <w:t xml:space="preserve">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69.</w:t>
      </w:r>
    </w:p>
  </w:footnote>
  <w:footnote w:id="70">
    <w:p w14:paraId="26E5689F"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47.</w:t>
      </w:r>
    </w:p>
  </w:footnote>
  <w:footnote w:id="71">
    <w:p w14:paraId="49EB692A"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Martiny</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w:t>
      </w:r>
      <w:proofErr w:type="spellStart"/>
      <w:r w:rsidRPr="00B0449B">
        <w:rPr>
          <w:rFonts w:ascii="Times New Roman" w:hAnsi="Times New Roman" w:cs="Times New Roman"/>
        </w:rPr>
        <w:t>ZfPW</w:t>
      </w:r>
      <w:proofErr w:type="spellEnd"/>
      <w:r w:rsidRPr="00B0449B">
        <w:rPr>
          <w:rFonts w:ascii="Times New Roman" w:hAnsi="Times New Roman" w:cs="Times New Roman"/>
        </w:rPr>
        <w:t xml:space="preserve"> št. 1/2017, str. 20.</w:t>
      </w:r>
    </w:p>
  </w:footnote>
  <w:footnote w:id="72">
    <w:p w14:paraId="672E3C15" w14:textId="54A6CC7B" w:rsidR="00477C41" w:rsidRPr="00B0449B" w:rsidRDefault="00477C41" w:rsidP="00B0449B">
      <w:pPr>
        <w:pStyle w:val="Sprotnaopomba-besedilo"/>
        <w:spacing w:line="360" w:lineRule="auto"/>
        <w:jc w:val="both"/>
        <w:rPr>
          <w:rFonts w:ascii="Times New Roman" w:hAnsi="Times New Roman" w:cs="Times New Roman"/>
        </w:rPr>
      </w:pPr>
      <w:r w:rsidRPr="002B7182">
        <w:rPr>
          <w:rStyle w:val="Sprotnaopomba-sklic"/>
          <w:rFonts w:ascii="Times New Roman" w:hAnsi="Times New Roman" w:cs="Times New Roman"/>
        </w:rPr>
        <w:footnoteRef/>
      </w:r>
      <w:r w:rsidRPr="002B7182">
        <w:rPr>
          <w:rFonts w:ascii="Times New Roman" w:hAnsi="Times New Roman" w:cs="Times New Roman"/>
        </w:rPr>
        <w:t xml:space="preserve"> </w:t>
      </w:r>
      <w:r w:rsidRPr="002B7182">
        <w:rPr>
          <w:rFonts w:ascii="Times New Roman" w:hAnsi="Times New Roman" w:cs="Times New Roman"/>
        </w:rPr>
        <w:t xml:space="preserve">Glej tč. 1 47. člena Zakona o notariatu (Uradni list RS, št. </w:t>
      </w:r>
      <w:hyperlink r:id="rId1" w:tgtFrame="_blank" w:tooltip="Zakon o notariatu (uradno prečiščeno besedilo)" w:history="1">
        <w:r w:rsidRPr="002B7182">
          <w:rPr>
            <w:rFonts w:ascii="Times New Roman" w:hAnsi="Times New Roman" w:cs="Times New Roman"/>
          </w:rPr>
          <w:t>2/07</w:t>
        </w:r>
      </w:hyperlink>
      <w:r w:rsidRPr="002B7182">
        <w:rPr>
          <w:rFonts w:ascii="Times New Roman" w:hAnsi="Times New Roman" w:cs="Times New Roman"/>
        </w:rPr>
        <w:t xml:space="preserve"> – </w:t>
      </w:r>
      <w:r w:rsidR="00210C00">
        <w:rPr>
          <w:rFonts w:ascii="Times New Roman" w:hAnsi="Times New Roman" w:cs="Times New Roman"/>
        </w:rPr>
        <w:t>UPB</w:t>
      </w:r>
      <w:r w:rsidRPr="002B7182">
        <w:rPr>
          <w:rFonts w:ascii="Times New Roman" w:hAnsi="Times New Roman" w:cs="Times New Roman"/>
        </w:rPr>
        <w:t xml:space="preserve">, </w:t>
      </w:r>
      <w:hyperlink r:id="rId2" w:tgtFrame="_blank" w:tooltip="Zakon o spremembah in dopolnitvah Zakona o sodnem registru" w:history="1">
        <w:r w:rsidRPr="002B7182">
          <w:rPr>
            <w:rFonts w:ascii="Times New Roman" w:hAnsi="Times New Roman" w:cs="Times New Roman"/>
          </w:rPr>
          <w:t>33/07</w:t>
        </w:r>
      </w:hyperlink>
      <w:r w:rsidRPr="002B7182">
        <w:rPr>
          <w:rFonts w:ascii="Times New Roman" w:hAnsi="Times New Roman" w:cs="Times New Roman"/>
        </w:rPr>
        <w:t xml:space="preserve"> – ZSReg-B, </w:t>
      </w:r>
      <w:hyperlink r:id="rId3" w:tgtFrame="_blank" w:tooltip="Zakon o spremembi Zakona o notariatu" w:history="1">
        <w:r w:rsidRPr="002B7182">
          <w:rPr>
            <w:rFonts w:ascii="Times New Roman" w:hAnsi="Times New Roman" w:cs="Times New Roman"/>
          </w:rPr>
          <w:t>45/08</w:t>
        </w:r>
      </w:hyperlink>
      <w:r w:rsidRPr="002B7182">
        <w:rPr>
          <w:rFonts w:ascii="Times New Roman" w:hAnsi="Times New Roman" w:cs="Times New Roman"/>
        </w:rPr>
        <w:t xml:space="preserve"> in </w:t>
      </w:r>
      <w:hyperlink r:id="rId4" w:tgtFrame="_blank" w:tooltip="Zakon o spremembi Zakona o notariatu" w:history="1">
        <w:r w:rsidRPr="002B7182">
          <w:rPr>
            <w:rFonts w:ascii="Times New Roman" w:hAnsi="Times New Roman" w:cs="Times New Roman"/>
          </w:rPr>
          <w:t>91/13</w:t>
        </w:r>
      </w:hyperlink>
      <w:r w:rsidRPr="002B7182">
        <w:rPr>
          <w:rFonts w:ascii="Times New Roman" w:hAnsi="Times New Roman" w:cs="Times New Roman"/>
        </w:rPr>
        <w:t xml:space="preserve">). </w:t>
      </w:r>
      <w:r w:rsidRPr="002B7182">
        <w:rPr>
          <w:rFonts w:ascii="Times New Roman" w:hAnsi="Times New Roman" w:cs="Times New Roman"/>
          <w:b/>
        </w:rPr>
        <w:t>Kraljić, S.</w:t>
      </w:r>
      <w:r w:rsidRPr="002B7182">
        <w:rPr>
          <w:rFonts w:ascii="Times New Roman" w:hAnsi="Times New Roman" w:cs="Times New Roman"/>
        </w:rPr>
        <w:t>: Družinski zakonik s komentarjem, 1. izd., Maribor: Poslovna založba Maribor, 2019, str. 259.</w:t>
      </w:r>
    </w:p>
  </w:footnote>
  <w:footnote w:id="73">
    <w:p w14:paraId="73C3EAEF"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Martiny</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w:t>
      </w:r>
      <w:proofErr w:type="spellStart"/>
      <w:r w:rsidRPr="00B0449B">
        <w:rPr>
          <w:rFonts w:ascii="Times New Roman" w:hAnsi="Times New Roman" w:cs="Times New Roman"/>
        </w:rPr>
        <w:t>ZfPW</w:t>
      </w:r>
      <w:proofErr w:type="spellEnd"/>
      <w:r w:rsidRPr="00B0449B">
        <w:rPr>
          <w:rFonts w:ascii="Times New Roman" w:hAnsi="Times New Roman" w:cs="Times New Roman"/>
        </w:rPr>
        <w:t xml:space="preserve"> št. 1/2017, str. 19.</w:t>
      </w:r>
    </w:p>
  </w:footnote>
  <w:footnote w:id="74">
    <w:p w14:paraId="3E18D5F3" w14:textId="1DFF61C1"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00745136">
        <w:rPr>
          <w:rFonts w:ascii="Times New Roman" w:hAnsi="Times New Roman" w:cs="Times New Roman"/>
        </w:rPr>
        <w:t>P</w:t>
      </w:r>
      <w:r w:rsidRPr="00B0449B">
        <w:rPr>
          <w:rFonts w:ascii="Times New Roman" w:hAnsi="Times New Roman" w:cs="Times New Roman"/>
        </w:rPr>
        <w:t>odrobneje o formalnih zahtevah</w:t>
      </w:r>
      <w:r w:rsidR="00311CA8">
        <w:rPr>
          <w:rFonts w:ascii="Times New Roman" w:hAnsi="Times New Roman" w:cs="Times New Roman"/>
        </w:rPr>
        <w:t xml:space="preserve"> danskega prava glej</w:t>
      </w:r>
      <w:r w:rsidRPr="00B0449B">
        <w:rPr>
          <w:rFonts w:ascii="Times New Roman" w:hAnsi="Times New Roman" w:cs="Times New Roman"/>
        </w:rPr>
        <w:t xml:space="preserve"> na &lt;www.coupleseurope.eu/sl&gt; (17.</w:t>
      </w:r>
      <w:r>
        <w:rPr>
          <w:rFonts w:ascii="Times New Roman" w:hAnsi="Times New Roman" w:cs="Times New Roman"/>
        </w:rPr>
        <w:t xml:space="preserve"> </w:t>
      </w:r>
      <w:r w:rsidRPr="00B0449B">
        <w:rPr>
          <w:rFonts w:ascii="Times New Roman" w:hAnsi="Times New Roman" w:cs="Times New Roman"/>
        </w:rPr>
        <w:t>2.</w:t>
      </w:r>
      <w:r>
        <w:rPr>
          <w:rFonts w:ascii="Times New Roman" w:hAnsi="Times New Roman" w:cs="Times New Roman"/>
        </w:rPr>
        <w:t xml:space="preserve"> </w:t>
      </w:r>
      <w:r w:rsidRPr="00B0449B">
        <w:rPr>
          <w:rFonts w:ascii="Times New Roman" w:hAnsi="Times New Roman" w:cs="Times New Roman"/>
        </w:rPr>
        <w:t>2019).</w:t>
      </w:r>
    </w:p>
  </w:footnote>
  <w:footnote w:id="75">
    <w:p w14:paraId="59D4A052" w14:textId="3A6F9184" w:rsidR="00477C41" w:rsidRPr="00BC7FD9"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Pr="00B0449B">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/Weber</w:t>
      </w:r>
      <w:r w:rsidR="00210C00" w:rsidRPr="00BC7FD9">
        <w:rPr>
          <w:rFonts w:ascii="Times New Roman" w:hAnsi="Times New Roman" w:cs="Times New Roman"/>
        </w:rPr>
        <w:t xml:space="preserve">, </w:t>
      </w:r>
      <w:r w:rsidRPr="00BC7FD9">
        <w:rPr>
          <w:rFonts w:ascii="Times New Roman" w:hAnsi="Times New Roman" w:cs="Times New Roman"/>
        </w:rPr>
        <w:t xml:space="preserve">Die </w:t>
      </w:r>
      <w:proofErr w:type="spellStart"/>
      <w:r w:rsidRPr="00BC7FD9">
        <w:rPr>
          <w:rFonts w:ascii="Times New Roman" w:hAnsi="Times New Roman" w:cs="Times New Roman"/>
        </w:rPr>
        <w:t>Europäsichen</w:t>
      </w:r>
      <w:proofErr w:type="spellEnd"/>
      <w:r w:rsidRPr="00BC7FD9">
        <w:rPr>
          <w:rFonts w:ascii="Times New Roman" w:hAnsi="Times New Roman" w:cs="Times New Roman"/>
        </w:rPr>
        <w:t xml:space="preserve"> </w:t>
      </w:r>
      <w:proofErr w:type="spellStart"/>
      <w:r w:rsidRPr="00BC7FD9">
        <w:rPr>
          <w:rFonts w:ascii="Times New Roman" w:hAnsi="Times New Roman" w:cs="Times New Roman"/>
        </w:rPr>
        <w:t>Güterrechtsverordnungen</w:t>
      </w:r>
      <w:proofErr w:type="spellEnd"/>
      <w:r w:rsidRPr="00BC7FD9">
        <w:rPr>
          <w:rFonts w:ascii="Times New Roman" w:hAnsi="Times New Roman" w:cs="Times New Roman"/>
        </w:rPr>
        <w:t>, str. 73. Podrobneje glej na &lt; www.coupleseurope.eu/sl&gt; (17. 2. 2019).</w:t>
      </w:r>
    </w:p>
  </w:footnote>
  <w:footnote w:id="76">
    <w:p w14:paraId="4D1749D9" w14:textId="77777777" w:rsidR="00477C41" w:rsidRPr="00BC7FD9" w:rsidRDefault="00477C41" w:rsidP="00B0449B">
      <w:pPr>
        <w:pStyle w:val="Sprotnaopomba-besedilo"/>
        <w:spacing w:line="360" w:lineRule="auto"/>
        <w:jc w:val="both"/>
        <w:rPr>
          <w:rFonts w:ascii="Times New Roman" w:hAnsi="Times New Roman" w:cs="Times New Roman"/>
        </w:rPr>
      </w:pPr>
      <w:r w:rsidRPr="00BC7FD9">
        <w:rPr>
          <w:rStyle w:val="Sprotnaopomba-sklic"/>
          <w:rFonts w:ascii="Times New Roman" w:hAnsi="Times New Roman" w:cs="Times New Roman"/>
        </w:rPr>
        <w:footnoteRef/>
      </w:r>
      <w:r w:rsidRPr="00BC7FD9">
        <w:rPr>
          <w:rFonts w:ascii="Times New Roman" w:hAnsi="Times New Roman" w:cs="Times New Roman"/>
        </w:rPr>
        <w:t xml:space="preserve"> </w:t>
      </w:r>
      <w:proofErr w:type="spellStart"/>
      <w:r w:rsidRPr="00BC7FD9">
        <w:rPr>
          <w:rFonts w:ascii="Times New Roman" w:hAnsi="Times New Roman" w:cs="Times New Roman"/>
          <w:b/>
        </w:rPr>
        <w:t>Döbereiner</w:t>
      </w:r>
      <w:proofErr w:type="spellEnd"/>
      <w:r w:rsidRPr="00BC7FD9">
        <w:rPr>
          <w:rFonts w:ascii="Times New Roman" w:hAnsi="Times New Roman" w:cs="Times New Roman"/>
          <w:b/>
        </w:rPr>
        <w:t>, C.</w:t>
      </w:r>
      <w:r w:rsidRPr="00BC7FD9">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 xml:space="preserve">/Weber, Die </w:t>
      </w:r>
      <w:proofErr w:type="spellStart"/>
      <w:r w:rsidRPr="00BC7FD9">
        <w:rPr>
          <w:rFonts w:ascii="Times New Roman" w:hAnsi="Times New Roman" w:cs="Times New Roman"/>
        </w:rPr>
        <w:t>Europäsichen</w:t>
      </w:r>
      <w:proofErr w:type="spellEnd"/>
      <w:r w:rsidRPr="00BC7FD9">
        <w:rPr>
          <w:rFonts w:ascii="Times New Roman" w:hAnsi="Times New Roman" w:cs="Times New Roman"/>
        </w:rPr>
        <w:t xml:space="preserve"> </w:t>
      </w:r>
      <w:proofErr w:type="spellStart"/>
      <w:r w:rsidRPr="00BC7FD9">
        <w:rPr>
          <w:rFonts w:ascii="Times New Roman" w:hAnsi="Times New Roman" w:cs="Times New Roman"/>
        </w:rPr>
        <w:t>Güterrechtsverordnungen</w:t>
      </w:r>
      <w:proofErr w:type="spellEnd"/>
      <w:r w:rsidRPr="00BC7FD9">
        <w:rPr>
          <w:rFonts w:ascii="Times New Roman" w:hAnsi="Times New Roman" w:cs="Times New Roman"/>
        </w:rPr>
        <w:t>, str. 74.</w:t>
      </w:r>
    </w:p>
  </w:footnote>
  <w:footnote w:id="77">
    <w:p w14:paraId="1454E5E0" w14:textId="77777777" w:rsidR="00FE3D73" w:rsidRPr="00BC7FD9" w:rsidRDefault="00FE3D73" w:rsidP="00FE3D73">
      <w:pPr>
        <w:pStyle w:val="Sprotnaopomba-besedilo"/>
        <w:spacing w:line="360" w:lineRule="auto"/>
        <w:jc w:val="both"/>
        <w:rPr>
          <w:rFonts w:ascii="Times New Roman" w:hAnsi="Times New Roman" w:cs="Times New Roman"/>
        </w:rPr>
      </w:pPr>
      <w:r w:rsidRPr="00BC7FD9">
        <w:rPr>
          <w:rStyle w:val="Sprotnaopomba-sklic"/>
          <w:rFonts w:ascii="Times New Roman" w:hAnsi="Times New Roman" w:cs="Times New Roman"/>
        </w:rPr>
        <w:footnoteRef/>
      </w:r>
      <w:r w:rsidRPr="00BC7FD9">
        <w:rPr>
          <w:rFonts w:ascii="Times New Roman" w:hAnsi="Times New Roman" w:cs="Times New Roman"/>
        </w:rPr>
        <w:t xml:space="preserve"> </w:t>
      </w:r>
      <w:r w:rsidRPr="00BC7FD9">
        <w:rPr>
          <w:rFonts w:ascii="Times New Roman" w:hAnsi="Times New Roman" w:cs="Times New Roman"/>
        </w:rPr>
        <w:t xml:space="preserve">Glej podrobneje o upoštevanju dodatnih formalnih </w:t>
      </w:r>
      <w:proofErr w:type="spellStart"/>
      <w:r w:rsidRPr="00BC7FD9">
        <w:rPr>
          <w:rFonts w:ascii="Times New Roman" w:hAnsi="Times New Roman" w:cs="Times New Roman"/>
        </w:rPr>
        <w:t>obličnostnih</w:t>
      </w:r>
      <w:proofErr w:type="spellEnd"/>
      <w:r w:rsidRPr="00BC7FD9">
        <w:rPr>
          <w:rFonts w:ascii="Times New Roman" w:hAnsi="Times New Roman" w:cs="Times New Roman"/>
        </w:rPr>
        <w:t xml:space="preserve"> zahtev registra države članice, kjer leži nepremičnina, ki je del premoženja zakoncev (tč. h drugega odstavka 1. člena Uredbe 2016/1103). </w:t>
      </w:r>
      <w:proofErr w:type="spellStart"/>
      <w:r w:rsidRPr="00BC7FD9">
        <w:rPr>
          <w:rFonts w:ascii="Times New Roman" w:hAnsi="Times New Roman" w:cs="Times New Roman"/>
          <w:b/>
        </w:rPr>
        <w:t>Döbereiner</w:t>
      </w:r>
      <w:proofErr w:type="spellEnd"/>
      <w:r w:rsidRPr="00BC7FD9">
        <w:rPr>
          <w:rFonts w:ascii="Times New Roman" w:hAnsi="Times New Roman" w:cs="Times New Roman"/>
          <w:b/>
        </w:rPr>
        <w:t>, C.</w:t>
      </w:r>
      <w:r w:rsidRPr="00BC7FD9">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 xml:space="preserve">/Weber, Die </w:t>
      </w:r>
      <w:proofErr w:type="spellStart"/>
      <w:r w:rsidRPr="00BC7FD9">
        <w:rPr>
          <w:rFonts w:ascii="Times New Roman" w:hAnsi="Times New Roman" w:cs="Times New Roman"/>
        </w:rPr>
        <w:t>Europäsichen</w:t>
      </w:r>
      <w:proofErr w:type="spellEnd"/>
      <w:r w:rsidRPr="00BC7FD9">
        <w:rPr>
          <w:rFonts w:ascii="Times New Roman" w:hAnsi="Times New Roman" w:cs="Times New Roman"/>
        </w:rPr>
        <w:t xml:space="preserve"> </w:t>
      </w:r>
      <w:proofErr w:type="spellStart"/>
      <w:r w:rsidRPr="00BC7FD9">
        <w:rPr>
          <w:rFonts w:ascii="Times New Roman" w:hAnsi="Times New Roman" w:cs="Times New Roman"/>
        </w:rPr>
        <w:t>Güterrechtsverordnungen</w:t>
      </w:r>
      <w:proofErr w:type="spellEnd"/>
      <w:r w:rsidRPr="00BC7FD9">
        <w:rPr>
          <w:rFonts w:ascii="Times New Roman" w:hAnsi="Times New Roman" w:cs="Times New Roman"/>
        </w:rPr>
        <w:t xml:space="preserve"> str. 75−76.</w:t>
      </w:r>
    </w:p>
  </w:footnote>
  <w:footnote w:id="78">
    <w:p w14:paraId="64F9D835" w14:textId="77777777" w:rsidR="00477C41" w:rsidRPr="00B0449B" w:rsidRDefault="00477C41" w:rsidP="00B0449B">
      <w:pPr>
        <w:pStyle w:val="Sprotnaopomba-besedilo"/>
        <w:spacing w:line="360" w:lineRule="auto"/>
        <w:jc w:val="both"/>
        <w:rPr>
          <w:rFonts w:ascii="Times New Roman" w:hAnsi="Times New Roman" w:cs="Times New Roman"/>
        </w:rPr>
      </w:pPr>
      <w:r w:rsidRPr="00BC7FD9">
        <w:rPr>
          <w:rStyle w:val="Sprotnaopomba-sklic"/>
          <w:rFonts w:ascii="Times New Roman" w:hAnsi="Times New Roman" w:cs="Times New Roman"/>
        </w:rPr>
        <w:footnoteRef/>
      </w:r>
      <w:r w:rsidRPr="00BC7FD9">
        <w:rPr>
          <w:rFonts w:ascii="Times New Roman" w:hAnsi="Times New Roman" w:cs="Times New Roman"/>
        </w:rPr>
        <w:t xml:space="preserve"> </w:t>
      </w:r>
      <w:proofErr w:type="spellStart"/>
      <w:r w:rsidRPr="00BC7FD9">
        <w:rPr>
          <w:rFonts w:ascii="Times New Roman" w:hAnsi="Times New Roman" w:cs="Times New Roman"/>
          <w:b/>
        </w:rPr>
        <w:t>Döbereiner</w:t>
      </w:r>
      <w:proofErr w:type="spellEnd"/>
      <w:r w:rsidRPr="00BC7FD9">
        <w:rPr>
          <w:rFonts w:ascii="Times New Roman" w:hAnsi="Times New Roman" w:cs="Times New Roman"/>
          <w:b/>
        </w:rPr>
        <w:t>, C</w:t>
      </w:r>
      <w:r w:rsidRPr="00BC7FD9">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/Weber</w:t>
      </w:r>
      <w:r w:rsidRPr="00B0449B">
        <w:rPr>
          <w:rFonts w:ascii="Times New Roman" w:hAnsi="Times New Roman" w:cs="Times New Roman"/>
        </w:rPr>
        <w:t xml:space="preserve">,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75.</w:t>
      </w:r>
    </w:p>
  </w:footnote>
  <w:footnote w:id="79">
    <w:p w14:paraId="16E4D1E7" w14:textId="29C5F071" w:rsidR="00EC0014" w:rsidRDefault="00EC0014">
      <w:pPr>
        <w:pStyle w:val="Sprotnaopomba-besedilo"/>
      </w:pPr>
      <w:r>
        <w:rPr>
          <w:rStyle w:val="Sprotnaopomba-sklic"/>
        </w:rPr>
        <w:footnoteRef/>
      </w:r>
      <w:r>
        <w:t xml:space="preserve"> </w:t>
      </w:r>
      <w:r>
        <w:t>Prav tam, str. 75.</w:t>
      </w:r>
    </w:p>
  </w:footnote>
  <w:footnote w:id="80">
    <w:p w14:paraId="5FE85693" w14:textId="77777777" w:rsidR="00477C41" w:rsidRPr="00BC7FD9"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O tem podrobneje glej </w:t>
      </w:r>
      <w:proofErr w:type="spellStart"/>
      <w:r w:rsidRPr="00B0449B">
        <w:rPr>
          <w:rFonts w:ascii="Times New Roman" w:hAnsi="Times New Roman" w:cs="Times New Roman"/>
          <w:b/>
        </w:rPr>
        <w:t>Süß</w:t>
      </w:r>
      <w:proofErr w:type="spellEnd"/>
      <w:r>
        <w:rPr>
          <w:rFonts w:ascii="Times New Roman" w:hAnsi="Times New Roman" w:cs="Times New Roman"/>
          <w:b/>
        </w:rPr>
        <w:t>,</w:t>
      </w:r>
      <w:r w:rsidRPr="00B0449B">
        <w:rPr>
          <w:rFonts w:ascii="Times New Roman" w:hAnsi="Times New Roman" w:cs="Times New Roman"/>
          <w:b/>
        </w:rPr>
        <w:t xml:space="preserve"> R</w:t>
      </w:r>
      <w:r>
        <w:rPr>
          <w:rFonts w:ascii="Times New Roman" w:hAnsi="Times New Roman" w:cs="Times New Roman"/>
        </w:rPr>
        <w:t>.</w:t>
      </w:r>
      <w:r w:rsidRPr="00B0449B">
        <w:rPr>
          <w:rFonts w:ascii="Times New Roman" w:hAnsi="Times New Roman" w:cs="Times New Roman"/>
        </w:rPr>
        <w:t xml:space="preserve">: </w:t>
      </w:r>
      <w:proofErr w:type="spellStart"/>
      <w:r w:rsidRPr="00B0449B">
        <w:rPr>
          <w:rFonts w:ascii="Times New Roman" w:hAnsi="Times New Roman" w:cs="Times New Roman"/>
        </w:rPr>
        <w:t>Sonderanküpfung</w:t>
      </w:r>
      <w:proofErr w:type="spellEnd"/>
      <w:r w:rsidRPr="00B0449B">
        <w:rPr>
          <w:rFonts w:ascii="Times New Roman" w:hAnsi="Times New Roman" w:cs="Times New Roman"/>
        </w:rPr>
        <w:t xml:space="preserve"> von </w:t>
      </w:r>
      <w:proofErr w:type="spellStart"/>
      <w:r w:rsidRPr="00B0449B">
        <w:rPr>
          <w:rFonts w:ascii="Times New Roman" w:hAnsi="Times New Roman" w:cs="Times New Roman"/>
        </w:rPr>
        <w:t>Ehevert</w:t>
      </w:r>
      <w:r>
        <w:rPr>
          <w:rFonts w:ascii="Times New Roman" w:hAnsi="Times New Roman" w:cs="Times New Roman"/>
        </w:rPr>
        <w:t>rägen</w:t>
      </w:r>
      <w:proofErr w:type="spellEnd"/>
      <w:r>
        <w:rPr>
          <w:rFonts w:ascii="Times New Roman" w:hAnsi="Times New Roman" w:cs="Times New Roman"/>
        </w:rPr>
        <w:t xml:space="preserve"> </w:t>
      </w:r>
      <w:proofErr w:type="spellStart"/>
      <w:r>
        <w:rPr>
          <w:rFonts w:ascii="Times New Roman" w:hAnsi="Times New Roman" w:cs="Times New Roman"/>
        </w:rPr>
        <w:t>und</w:t>
      </w:r>
      <w:proofErr w:type="spellEnd"/>
      <w:r>
        <w:rPr>
          <w:rFonts w:ascii="Times New Roman" w:hAnsi="Times New Roman" w:cs="Times New Roman"/>
        </w:rPr>
        <w:t xml:space="preserve"> der </w:t>
      </w:r>
      <w:proofErr w:type="spellStart"/>
      <w:r>
        <w:rPr>
          <w:rFonts w:ascii="Times New Roman" w:hAnsi="Times New Roman" w:cs="Times New Roman"/>
        </w:rPr>
        <w:t>Schutz</w:t>
      </w:r>
      <w:proofErr w:type="spellEnd"/>
      <w:r>
        <w:rPr>
          <w:rFonts w:ascii="Times New Roman" w:hAnsi="Times New Roman" w:cs="Times New Roman"/>
        </w:rPr>
        <w:t xml:space="preserve"> </w:t>
      </w:r>
      <w:proofErr w:type="spellStart"/>
      <w:r>
        <w:rPr>
          <w:rFonts w:ascii="Times New Roman" w:hAnsi="Times New Roman" w:cs="Times New Roman"/>
        </w:rPr>
        <w:t>Dritter</w:t>
      </w:r>
      <w:proofErr w:type="spellEnd"/>
      <w:r>
        <w:rPr>
          <w:rFonts w:ascii="Times New Roman" w:hAnsi="Times New Roman" w:cs="Times New Roman"/>
        </w:rPr>
        <w:t xml:space="preserve">, </w:t>
      </w:r>
      <w:r w:rsidRPr="00BC7FD9">
        <w:rPr>
          <w:rFonts w:ascii="Times New Roman" w:hAnsi="Times New Roman" w:cs="Times New Roman"/>
        </w:rPr>
        <w:t xml:space="preserve">v </w:t>
      </w:r>
      <w:proofErr w:type="spellStart"/>
      <w:r w:rsidRPr="00BC7FD9">
        <w:rPr>
          <w:rFonts w:ascii="Times New Roman" w:hAnsi="Times New Roman" w:cs="Times New Roman"/>
        </w:rPr>
        <w:t>Dutta</w:t>
      </w:r>
      <w:proofErr w:type="spellEnd"/>
      <w:r w:rsidRPr="00BC7FD9">
        <w:rPr>
          <w:rFonts w:ascii="Times New Roman" w:hAnsi="Times New Roman" w:cs="Times New Roman"/>
        </w:rPr>
        <w:t xml:space="preserve">/Weber, str. 85 in </w:t>
      </w:r>
      <w:proofErr w:type="spellStart"/>
      <w:r w:rsidRPr="00BC7FD9">
        <w:rPr>
          <w:rFonts w:ascii="Times New Roman" w:hAnsi="Times New Roman" w:cs="Times New Roman"/>
        </w:rPr>
        <w:t>nasl</w:t>
      </w:r>
      <w:proofErr w:type="spellEnd"/>
      <w:r w:rsidRPr="00BC7FD9">
        <w:rPr>
          <w:rFonts w:ascii="Times New Roman" w:hAnsi="Times New Roman" w:cs="Times New Roman"/>
        </w:rPr>
        <w:t>.</w:t>
      </w:r>
    </w:p>
  </w:footnote>
  <w:footnote w:id="81">
    <w:p w14:paraId="6F4E1FC3" w14:textId="77777777" w:rsidR="00477C41" w:rsidRPr="00BC7FD9" w:rsidRDefault="00477C41" w:rsidP="00B0449B">
      <w:pPr>
        <w:pStyle w:val="Sprotnaopomba-besedilo"/>
        <w:spacing w:line="360" w:lineRule="auto"/>
        <w:jc w:val="both"/>
        <w:rPr>
          <w:rFonts w:ascii="Times New Roman" w:hAnsi="Times New Roman" w:cs="Times New Roman"/>
        </w:rPr>
      </w:pPr>
      <w:r w:rsidRPr="00BC7FD9">
        <w:rPr>
          <w:rStyle w:val="Sprotnaopomba-sklic"/>
          <w:rFonts w:ascii="Times New Roman" w:hAnsi="Times New Roman" w:cs="Times New Roman"/>
        </w:rPr>
        <w:footnoteRef/>
      </w:r>
      <w:r w:rsidRPr="00BC7FD9">
        <w:rPr>
          <w:rFonts w:ascii="Times New Roman" w:hAnsi="Times New Roman" w:cs="Times New Roman"/>
        </w:rPr>
        <w:t xml:space="preserve"> </w:t>
      </w:r>
      <w:proofErr w:type="spellStart"/>
      <w:r w:rsidRPr="00BC7FD9">
        <w:rPr>
          <w:rFonts w:ascii="Times New Roman" w:hAnsi="Times New Roman" w:cs="Times New Roman"/>
          <w:b/>
        </w:rPr>
        <w:t>Döbereiner</w:t>
      </w:r>
      <w:proofErr w:type="spellEnd"/>
      <w:r w:rsidRPr="00BC7FD9">
        <w:rPr>
          <w:rFonts w:ascii="Times New Roman" w:hAnsi="Times New Roman" w:cs="Times New Roman"/>
          <w:b/>
        </w:rPr>
        <w:t>, C.,</w:t>
      </w:r>
      <w:r w:rsidRPr="00BC7FD9">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/Weber, str. 73.</w:t>
      </w:r>
    </w:p>
  </w:footnote>
  <w:footnote w:id="82">
    <w:p w14:paraId="23257E4B" w14:textId="77777777" w:rsidR="00477C41" w:rsidRPr="00B0449B" w:rsidRDefault="00477C41" w:rsidP="00B0449B">
      <w:pPr>
        <w:pStyle w:val="Sprotnaopomba-besedilo"/>
        <w:spacing w:line="360" w:lineRule="auto"/>
        <w:jc w:val="both"/>
        <w:rPr>
          <w:rFonts w:ascii="Times New Roman" w:hAnsi="Times New Roman" w:cs="Times New Roman"/>
        </w:rPr>
      </w:pPr>
      <w:r w:rsidRPr="00BC7FD9">
        <w:rPr>
          <w:rStyle w:val="Sprotnaopomba-sklic"/>
          <w:rFonts w:ascii="Times New Roman" w:hAnsi="Times New Roman" w:cs="Times New Roman"/>
        </w:rPr>
        <w:footnoteRef/>
      </w:r>
      <w:r w:rsidRPr="00BC7FD9">
        <w:rPr>
          <w:rFonts w:ascii="Times New Roman" w:hAnsi="Times New Roman" w:cs="Times New Roman"/>
        </w:rPr>
        <w:t xml:space="preserve"> </w:t>
      </w:r>
      <w:r w:rsidRPr="00BC7FD9">
        <w:rPr>
          <w:rFonts w:ascii="Times New Roman" w:hAnsi="Times New Roman" w:cs="Times New Roman"/>
          <w:b/>
        </w:rPr>
        <w:t>Weber, J</w:t>
      </w:r>
      <w:r w:rsidRPr="00BC7FD9">
        <w:rPr>
          <w:rFonts w:ascii="Times New Roman" w:hAnsi="Times New Roman" w:cs="Times New Roman"/>
        </w:rPr>
        <w:t xml:space="preserve">., </w:t>
      </w:r>
      <w:proofErr w:type="spellStart"/>
      <w:r w:rsidRPr="00BC7FD9">
        <w:rPr>
          <w:rFonts w:ascii="Times New Roman" w:hAnsi="Times New Roman" w:cs="Times New Roman"/>
        </w:rPr>
        <w:t>DNotZ</w:t>
      </w:r>
      <w:proofErr w:type="spellEnd"/>
      <w:r w:rsidRPr="00BC7FD9">
        <w:rPr>
          <w:rFonts w:ascii="Times New Roman" w:hAnsi="Times New Roman" w:cs="Times New Roman"/>
        </w:rPr>
        <w:t xml:space="preserve"> št. 9/2016, str. 680; </w:t>
      </w:r>
      <w:proofErr w:type="spellStart"/>
      <w:r w:rsidRPr="00BC7FD9">
        <w:rPr>
          <w:rFonts w:ascii="Times New Roman" w:hAnsi="Times New Roman" w:cs="Times New Roman"/>
          <w:b/>
        </w:rPr>
        <w:t>Dutta</w:t>
      </w:r>
      <w:proofErr w:type="spellEnd"/>
      <w:r w:rsidRPr="00BC7FD9">
        <w:rPr>
          <w:rFonts w:ascii="Times New Roman" w:hAnsi="Times New Roman" w:cs="Times New Roman"/>
          <w:b/>
        </w:rPr>
        <w:t>, A.,</w:t>
      </w:r>
      <w:r w:rsidRPr="00BC7FD9">
        <w:rPr>
          <w:rFonts w:ascii="Times New Roman" w:hAnsi="Times New Roman" w:cs="Times New Roman"/>
        </w:rPr>
        <w:t xml:space="preserve"> </w:t>
      </w:r>
      <w:proofErr w:type="spellStart"/>
      <w:r w:rsidRPr="00BC7FD9">
        <w:rPr>
          <w:rFonts w:ascii="Times New Roman" w:hAnsi="Times New Roman" w:cs="Times New Roman"/>
        </w:rPr>
        <w:t>FamRZ</w:t>
      </w:r>
      <w:proofErr w:type="spellEnd"/>
      <w:r w:rsidRPr="00BC7FD9">
        <w:rPr>
          <w:rFonts w:ascii="Times New Roman" w:hAnsi="Times New Roman" w:cs="Times New Roman"/>
        </w:rPr>
        <w:t xml:space="preserve"> št. 23/2016, str. 1981; drugače </w:t>
      </w:r>
      <w:proofErr w:type="spellStart"/>
      <w:r w:rsidRPr="00BC7FD9">
        <w:rPr>
          <w:rFonts w:ascii="Times New Roman" w:hAnsi="Times New Roman" w:cs="Times New Roman"/>
          <w:b/>
        </w:rPr>
        <w:t>Döbereiner</w:t>
      </w:r>
      <w:proofErr w:type="spellEnd"/>
      <w:r w:rsidRPr="00BC7FD9">
        <w:rPr>
          <w:rFonts w:ascii="Times New Roman" w:hAnsi="Times New Roman" w:cs="Times New Roman"/>
          <w:b/>
        </w:rPr>
        <w:t>, C.,</w:t>
      </w:r>
      <w:r w:rsidRPr="00BC7FD9">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/Weber,</w:t>
      </w:r>
      <w:r w:rsidRPr="00B0449B">
        <w:rPr>
          <w:rFonts w:ascii="Times New Roman" w:hAnsi="Times New Roman" w:cs="Times New Roman"/>
        </w:rPr>
        <w:t xml:space="preserve">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79, ki meni, da se tudi v primeru konkludentne izbire prava ne more uporabiti ta ugovor, saj tudi v tem primeru obstaja soglasje strank, pa četudi konkludentno.</w:t>
      </w:r>
    </w:p>
  </w:footnote>
  <w:footnote w:id="83">
    <w:p w14:paraId="706ABFDC"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Kot pravi uvodna izjava 48</w:t>
      </w:r>
      <w:r w:rsidR="00210C00">
        <w:rPr>
          <w:rFonts w:ascii="Times New Roman" w:hAnsi="Times New Roman" w:cs="Times New Roman"/>
        </w:rPr>
        <w:t>,</w:t>
      </w:r>
      <w:r w:rsidRPr="00B0449B">
        <w:rPr>
          <w:rFonts w:ascii="Times New Roman" w:hAnsi="Times New Roman" w:cs="Times New Roman"/>
        </w:rPr>
        <w:t xml:space="preserve"> gre za pravo države</w:t>
      </w:r>
      <w:r w:rsidR="00210C00">
        <w:rPr>
          <w:rFonts w:ascii="Times New Roman" w:hAnsi="Times New Roman" w:cs="Times New Roman"/>
        </w:rPr>
        <w:t>,</w:t>
      </w:r>
      <w:r w:rsidRPr="00B0449B">
        <w:rPr>
          <w:rFonts w:ascii="Times New Roman" w:hAnsi="Times New Roman" w:cs="Times New Roman"/>
        </w:rPr>
        <w:t xml:space="preserve"> po katerem je bila opravljena obvezna registracija partnerske skupnosti.</w:t>
      </w:r>
    </w:p>
  </w:footnote>
  <w:footnote w:id="84">
    <w:p w14:paraId="4A4F591A" w14:textId="6955DF22"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Pojem običajnega prebivališča je torej treba ločiti od pojma prijavljenega stalnega prebivališča, saj slednji drugače </w:t>
      </w:r>
      <w:r w:rsidR="00210C00">
        <w:rPr>
          <w:rFonts w:ascii="Times New Roman" w:hAnsi="Times New Roman" w:cs="Times New Roman"/>
        </w:rPr>
        <w:t xml:space="preserve">kot </w:t>
      </w:r>
      <w:r w:rsidRPr="00B0449B">
        <w:rPr>
          <w:rFonts w:ascii="Times New Roman" w:hAnsi="Times New Roman" w:cs="Times New Roman"/>
        </w:rPr>
        <w:t xml:space="preserve">pojem običajnega prebivališča primarno temelji na objektivnih okoliščinah. Upošteva se ga torej lahko le kot enega od kriterijev pri določitvi subjektivnih, voljnih elementov običajnega prebivališča.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w:t>
      </w:r>
      <w:r w:rsidR="00210C00">
        <w:rPr>
          <w:rFonts w:ascii="Times New Roman" w:hAnsi="Times New Roman" w:cs="Times New Roman"/>
        </w:rPr>
        <w:t>,</w:t>
      </w:r>
      <w:r w:rsidRPr="00B0449B">
        <w:rPr>
          <w:rFonts w:ascii="Times New Roman" w:hAnsi="Times New Roman" w:cs="Times New Roman"/>
        </w:rPr>
        <w:t xml:space="preserve"> </w:t>
      </w:r>
      <w:proofErr w:type="spellStart"/>
      <w:r w:rsidRPr="00B0449B">
        <w:rPr>
          <w:rFonts w:ascii="Times New Roman" w:hAnsi="Times New Roman" w:cs="Times New Roman"/>
        </w:rPr>
        <w:t>Műnchener</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Kommentar</w:t>
      </w:r>
      <w:proofErr w:type="spellEnd"/>
      <w:r w:rsidRPr="00B0449B">
        <w:rPr>
          <w:rFonts w:ascii="Times New Roman" w:hAnsi="Times New Roman" w:cs="Times New Roman"/>
        </w:rPr>
        <w:t xml:space="preserve"> BGB, </w:t>
      </w:r>
      <w:proofErr w:type="spellStart"/>
      <w:r w:rsidRPr="00B0449B">
        <w:rPr>
          <w:rFonts w:ascii="Times New Roman" w:hAnsi="Times New Roman" w:cs="Times New Roman"/>
        </w:rPr>
        <w:t>EUErbVO</w:t>
      </w:r>
      <w:proofErr w:type="spellEnd"/>
      <w:r w:rsidRPr="00B0449B">
        <w:rPr>
          <w:rFonts w:ascii="Times New Roman" w:hAnsi="Times New Roman" w:cs="Times New Roman"/>
        </w:rPr>
        <w:t>, str. 1475.</w:t>
      </w:r>
    </w:p>
  </w:footnote>
  <w:footnote w:id="85">
    <w:p w14:paraId="611A0FC9"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Glej sodbe Sodišča EU v zadevi </w:t>
      </w:r>
      <w:proofErr w:type="spellStart"/>
      <w:r w:rsidRPr="007B6264">
        <w:rPr>
          <w:rFonts w:ascii="Times New Roman" w:hAnsi="Times New Roman" w:cs="Times New Roman"/>
          <w:i/>
        </w:rPr>
        <w:t>Mercredi</w:t>
      </w:r>
      <w:proofErr w:type="spellEnd"/>
      <w:r w:rsidRPr="00B0449B">
        <w:rPr>
          <w:rFonts w:ascii="Times New Roman" w:hAnsi="Times New Roman" w:cs="Times New Roman"/>
        </w:rPr>
        <w:t xml:space="preserve">, C-497/10, tč. 56.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670.</w:t>
      </w:r>
    </w:p>
  </w:footnote>
  <w:footnote w:id="86">
    <w:p w14:paraId="3FDC8DF4" w14:textId="1B1D4AB8"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671; </w:t>
      </w:r>
      <w:proofErr w:type="spellStart"/>
      <w:r w:rsidRPr="00B0449B">
        <w:rPr>
          <w:rFonts w:ascii="Times New Roman" w:hAnsi="Times New Roman" w:cs="Times New Roman"/>
          <w:b/>
        </w:rPr>
        <w:t>Coester-Waltjen</w:t>
      </w:r>
      <w:proofErr w:type="spellEnd"/>
      <w:r>
        <w:rPr>
          <w:rFonts w:ascii="Times New Roman" w:hAnsi="Times New Roman" w:cs="Times New Roman"/>
          <w:b/>
        </w:rPr>
        <w:t>,</w:t>
      </w:r>
      <w:r w:rsidRPr="00B0449B">
        <w:rPr>
          <w:rFonts w:ascii="Times New Roman" w:hAnsi="Times New Roman" w:cs="Times New Roman"/>
          <w:b/>
        </w:rPr>
        <w:t xml:space="preserve"> D.,</w:t>
      </w:r>
      <w:r>
        <w:rPr>
          <w:rFonts w:ascii="Times New Roman" w:hAnsi="Times New Roman" w:cs="Times New Roman"/>
        </w:rPr>
        <w:t xml:space="preserve"> v</w:t>
      </w:r>
      <w:r w:rsidRPr="00B0449B">
        <w:rPr>
          <w:rFonts w:ascii="Times New Roman" w:hAnsi="Times New Roman" w:cs="Times New Roman"/>
        </w:rPr>
        <w:t xml:space="preserve"> </w:t>
      </w:r>
      <w:proofErr w:type="spellStart"/>
      <w:r w:rsidRPr="00BC7FD9">
        <w:rPr>
          <w:rFonts w:ascii="Times New Roman" w:hAnsi="Times New Roman" w:cs="Times New Roman"/>
        </w:rPr>
        <w:t>Dutta</w:t>
      </w:r>
      <w:proofErr w:type="spellEnd"/>
      <w:r w:rsidRPr="00BC7FD9">
        <w:rPr>
          <w:rFonts w:ascii="Times New Roman" w:hAnsi="Times New Roman" w:cs="Times New Roman"/>
        </w:rPr>
        <w:t>/Weber,</w:t>
      </w:r>
      <w:r w:rsidRPr="00B0449B">
        <w:rPr>
          <w:rFonts w:ascii="Times New Roman" w:hAnsi="Times New Roman" w:cs="Times New Roman"/>
        </w:rPr>
        <w:t xml:space="preserve">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52, ki opozarja, da to ne velja za primer držav z več kot enim pravnim sistemom</w:t>
      </w:r>
      <w:r w:rsidR="00210C00">
        <w:rPr>
          <w:rFonts w:ascii="Times New Roman" w:hAnsi="Times New Roman" w:cs="Times New Roman"/>
        </w:rPr>
        <w:t>,</w:t>
      </w:r>
      <w:r w:rsidRPr="00B0449B">
        <w:rPr>
          <w:rFonts w:ascii="Times New Roman" w:hAnsi="Times New Roman" w:cs="Times New Roman"/>
        </w:rPr>
        <w:t xml:space="preserve"> </w:t>
      </w:r>
      <w:r w:rsidR="00F9717D">
        <w:rPr>
          <w:rFonts w:ascii="Times New Roman" w:hAnsi="Times New Roman" w:cs="Times New Roman"/>
        </w:rPr>
        <w:t>na primer</w:t>
      </w:r>
      <w:r w:rsidRPr="00B0449B">
        <w:rPr>
          <w:rFonts w:ascii="Times New Roman" w:hAnsi="Times New Roman" w:cs="Times New Roman"/>
        </w:rPr>
        <w:t xml:space="preserve"> </w:t>
      </w:r>
      <w:r w:rsidR="00210C00">
        <w:rPr>
          <w:rFonts w:ascii="Times New Roman" w:hAnsi="Times New Roman" w:cs="Times New Roman"/>
        </w:rPr>
        <w:t xml:space="preserve">za </w:t>
      </w:r>
      <w:r w:rsidRPr="00B0449B">
        <w:rPr>
          <w:rFonts w:ascii="Times New Roman" w:hAnsi="Times New Roman" w:cs="Times New Roman"/>
        </w:rPr>
        <w:t xml:space="preserve">ZDA;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št. GPR 5/2016, str. 237.</w:t>
      </w:r>
    </w:p>
  </w:footnote>
  <w:footnote w:id="87">
    <w:p w14:paraId="0B3E8DC1" w14:textId="530EF39E"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Natančneje </w:t>
      </w:r>
      <w:r w:rsidR="008913E3">
        <w:rPr>
          <w:rFonts w:ascii="Times New Roman" w:hAnsi="Times New Roman" w:cs="Times New Roman"/>
        </w:rPr>
        <w:t>o</w:t>
      </w:r>
      <w:r w:rsidRPr="00B0449B">
        <w:rPr>
          <w:rFonts w:ascii="Times New Roman" w:hAnsi="Times New Roman" w:cs="Times New Roman"/>
        </w:rPr>
        <w:t xml:space="preserve"> vsebin</w:t>
      </w:r>
      <w:r w:rsidR="008913E3">
        <w:rPr>
          <w:rFonts w:ascii="Times New Roman" w:hAnsi="Times New Roman" w:cs="Times New Roman"/>
        </w:rPr>
        <w:t>i</w:t>
      </w:r>
      <w:r w:rsidRPr="00B0449B">
        <w:rPr>
          <w:rFonts w:ascii="Times New Roman" w:hAnsi="Times New Roman" w:cs="Times New Roman"/>
        </w:rPr>
        <w:t xml:space="preserve"> avstrijskega prava glede premoženjskih razmerij ob razvezi glej &lt;www.coupleseurope.eu/sl/austria&gt; (16.</w:t>
      </w:r>
      <w:r>
        <w:rPr>
          <w:rFonts w:ascii="Times New Roman" w:hAnsi="Times New Roman" w:cs="Times New Roman"/>
        </w:rPr>
        <w:t xml:space="preserve"> </w:t>
      </w:r>
      <w:r w:rsidRPr="00B0449B">
        <w:rPr>
          <w:rFonts w:ascii="Times New Roman" w:hAnsi="Times New Roman" w:cs="Times New Roman"/>
        </w:rPr>
        <w:t>2.</w:t>
      </w:r>
      <w:r>
        <w:rPr>
          <w:rFonts w:ascii="Times New Roman" w:hAnsi="Times New Roman" w:cs="Times New Roman"/>
        </w:rPr>
        <w:t xml:space="preserve"> </w:t>
      </w:r>
      <w:r w:rsidRPr="00B0449B">
        <w:rPr>
          <w:rFonts w:ascii="Times New Roman" w:hAnsi="Times New Roman" w:cs="Times New Roman"/>
        </w:rPr>
        <w:t>2019)</w:t>
      </w:r>
      <w:r>
        <w:rPr>
          <w:rFonts w:ascii="Times New Roman" w:hAnsi="Times New Roman" w:cs="Times New Roman"/>
        </w:rPr>
        <w:t>.</w:t>
      </w:r>
    </w:p>
  </w:footnote>
  <w:footnote w:id="88">
    <w:p w14:paraId="79D0DCDB"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Glej uvodno izjavo 49 </w:t>
      </w:r>
      <w:r>
        <w:rPr>
          <w:rFonts w:ascii="Times New Roman" w:hAnsi="Times New Roman" w:cs="Times New Roman"/>
        </w:rPr>
        <w:t>U</w:t>
      </w:r>
      <w:r w:rsidRPr="00B0449B">
        <w:rPr>
          <w:rFonts w:ascii="Times New Roman" w:hAnsi="Times New Roman" w:cs="Times New Roman"/>
        </w:rPr>
        <w:t>redbe 2016/1103.</w:t>
      </w:r>
    </w:p>
  </w:footnote>
  <w:footnote w:id="89">
    <w:p w14:paraId="5CB5C328"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Coester-Waltjen</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Pr="00B0449B">
        <w:rPr>
          <w:rFonts w:ascii="Times New Roman" w:hAnsi="Times New Roman" w:cs="Times New Roman"/>
        </w:rPr>
        <w:t xml:space="preserve"> A./Weber J.</w:t>
      </w:r>
      <w:r w:rsidR="00210C00">
        <w:rPr>
          <w:rFonts w:ascii="Times New Roman" w:hAnsi="Times New Roman" w:cs="Times New Roman"/>
        </w:rPr>
        <w:t>,</w:t>
      </w:r>
      <w:r w:rsidRPr="00B0449B">
        <w:rPr>
          <w:rFonts w:ascii="Times New Roman" w:hAnsi="Times New Roman" w:cs="Times New Roman"/>
        </w:rPr>
        <w:t xml:space="preserve"> str. 53;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xml:space="preserve"> GPR št. 5/2016, str. 236.</w:t>
      </w:r>
    </w:p>
  </w:footnote>
  <w:footnote w:id="90">
    <w:p w14:paraId="440CAA46"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671.</w:t>
      </w:r>
    </w:p>
  </w:footnote>
  <w:footnote w:id="91">
    <w:p w14:paraId="34ED29FB" w14:textId="6FA2D62D"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00210C00">
        <w:rPr>
          <w:rFonts w:ascii="Times New Roman" w:hAnsi="Times New Roman" w:cs="Times New Roman"/>
          <w:b/>
        </w:rPr>
        <w:t>,</w:t>
      </w:r>
      <w:r>
        <w:rPr>
          <w:rFonts w:ascii="Times New Roman" w:hAnsi="Times New Roman" w:cs="Times New Roman"/>
          <w:b/>
        </w:rPr>
        <w:t xml:space="preserve"> </w:t>
      </w:r>
      <w:r w:rsidRPr="00B0449B">
        <w:rPr>
          <w:rFonts w:ascii="Times New Roman" w:hAnsi="Times New Roman" w:cs="Times New Roman"/>
          <w:b/>
        </w:rPr>
        <w:t>Frank</w:t>
      </w:r>
      <w:r>
        <w:rPr>
          <w:rFonts w:ascii="Times New Roman" w:hAnsi="Times New Roman" w:cs="Times New Roman"/>
          <w:b/>
        </w:rPr>
        <w:t>,</w:t>
      </w:r>
      <w:r w:rsidRPr="00B0449B">
        <w:rPr>
          <w:rFonts w:ascii="Times New Roman" w:hAnsi="Times New Roman" w:cs="Times New Roman"/>
          <w:b/>
        </w:rPr>
        <w:t xml:space="preserve"> S.</w:t>
      </w:r>
      <w:r w:rsidRPr="00B0449B">
        <w:rPr>
          <w:rFonts w:ascii="Times New Roman" w:hAnsi="Times New Roman" w:cs="Times New Roman"/>
        </w:rPr>
        <w:t xml:space="preserve">, </w:t>
      </w:r>
      <w:proofErr w:type="spellStart"/>
      <w:r w:rsidRPr="00B0449B">
        <w:rPr>
          <w:rFonts w:ascii="Times New Roman" w:hAnsi="Times New Roman" w:cs="Times New Roman"/>
        </w:rPr>
        <w:t>Internationales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für</w:t>
      </w:r>
      <w:proofErr w:type="spellEnd"/>
      <w:r w:rsidRPr="00B0449B">
        <w:rPr>
          <w:rFonts w:ascii="Times New Roman" w:hAnsi="Times New Roman" w:cs="Times New Roman"/>
        </w:rPr>
        <w:t xml:space="preserve"> die </w:t>
      </w:r>
      <w:proofErr w:type="spellStart"/>
      <w:r w:rsidRPr="00B0449B">
        <w:rPr>
          <w:rFonts w:ascii="Times New Roman" w:hAnsi="Times New Roman" w:cs="Times New Roman"/>
        </w:rPr>
        <w:t>Praxis</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Gieseking</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Bielefeld</w:t>
      </w:r>
      <w:proofErr w:type="spellEnd"/>
      <w:r w:rsidRPr="00B0449B">
        <w:rPr>
          <w:rFonts w:ascii="Times New Roman" w:hAnsi="Times New Roman" w:cs="Times New Roman"/>
        </w:rPr>
        <w:t>, 2019, str. 41.</w:t>
      </w:r>
    </w:p>
  </w:footnote>
  <w:footnote w:id="92">
    <w:p w14:paraId="097040E7"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Glej tč. 51 sodbe v zadevi </w:t>
      </w:r>
      <w:proofErr w:type="spellStart"/>
      <w:r w:rsidRPr="007B6264">
        <w:rPr>
          <w:rFonts w:ascii="Times New Roman" w:hAnsi="Times New Roman" w:cs="Times New Roman"/>
          <w:i/>
        </w:rPr>
        <w:t>Mercredi</w:t>
      </w:r>
      <w:proofErr w:type="spellEnd"/>
      <w:r w:rsidRPr="00B0449B">
        <w:rPr>
          <w:rFonts w:ascii="Times New Roman" w:hAnsi="Times New Roman" w:cs="Times New Roman"/>
        </w:rPr>
        <w:t>.</w:t>
      </w:r>
    </w:p>
  </w:footnote>
  <w:footnote w:id="93">
    <w:p w14:paraId="327692AB" w14:textId="0FC3D143"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Sprememba kraja bivanja zaradi zgolj službenih </w:t>
      </w:r>
      <w:r w:rsidR="00F9717D">
        <w:rPr>
          <w:rFonts w:ascii="Times New Roman" w:hAnsi="Times New Roman" w:cs="Times New Roman"/>
        </w:rPr>
        <w:t>oziroma</w:t>
      </w:r>
      <w:r w:rsidRPr="00B0449B">
        <w:rPr>
          <w:rFonts w:ascii="Times New Roman" w:hAnsi="Times New Roman" w:cs="Times New Roman"/>
        </w:rPr>
        <w:t xml:space="preserve"> finančnih razlogov (začasne napotitve na delo v tujino, študentske izmenjave) ne pomeni nujno določitve novega običajnega prebivališča, </w:t>
      </w:r>
      <w:r w:rsidR="00465122">
        <w:rPr>
          <w:rFonts w:ascii="Times New Roman" w:hAnsi="Times New Roman" w:cs="Times New Roman"/>
        </w:rPr>
        <w:t>če</w:t>
      </w:r>
      <w:r w:rsidRPr="00B0449B">
        <w:rPr>
          <w:rFonts w:ascii="Times New Roman" w:hAnsi="Times New Roman" w:cs="Times New Roman"/>
        </w:rPr>
        <w:t xml:space="preserve"> še vedno obstaja tesna in trdna povezava z državo članico izvora. Glej </w:t>
      </w:r>
      <w:proofErr w:type="spellStart"/>
      <w:r w:rsidRPr="00B0449B">
        <w:rPr>
          <w:rFonts w:ascii="Times New Roman" w:hAnsi="Times New Roman" w:cs="Times New Roman"/>
          <w:b/>
        </w:rPr>
        <w:t>Dutta</w:t>
      </w:r>
      <w:proofErr w:type="spellEnd"/>
      <w:r>
        <w:rPr>
          <w:rFonts w:ascii="Times New Roman" w:hAnsi="Times New Roman" w:cs="Times New Roman"/>
          <w:b/>
        </w:rPr>
        <w:t>,</w:t>
      </w:r>
      <w:r w:rsidRPr="00B0449B">
        <w:rPr>
          <w:rFonts w:ascii="Times New Roman" w:hAnsi="Times New Roman" w:cs="Times New Roman"/>
          <w:b/>
        </w:rPr>
        <w:t xml:space="preserve"> A</w:t>
      </w:r>
      <w:r w:rsidRPr="00B0449B">
        <w:rPr>
          <w:rFonts w:ascii="Times New Roman" w:hAnsi="Times New Roman" w:cs="Times New Roman"/>
        </w:rPr>
        <w:t>.</w:t>
      </w:r>
      <w:r>
        <w:rPr>
          <w:rFonts w:ascii="Times New Roman" w:hAnsi="Times New Roman" w:cs="Times New Roman"/>
        </w:rPr>
        <w:t>:</w:t>
      </w:r>
      <w:r w:rsidRPr="00B0449B">
        <w:rPr>
          <w:rFonts w:ascii="Times New Roman" w:hAnsi="Times New Roman" w:cs="Times New Roman"/>
        </w:rPr>
        <w:t xml:space="preserve"> </w:t>
      </w:r>
      <w:proofErr w:type="spellStart"/>
      <w:r w:rsidRPr="00B0449B">
        <w:rPr>
          <w:rFonts w:ascii="Times New Roman" w:hAnsi="Times New Roman" w:cs="Times New Roman"/>
        </w:rPr>
        <w:t>Münchener</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Kommentar</w:t>
      </w:r>
      <w:proofErr w:type="spellEnd"/>
      <w:r w:rsidRPr="00B0449B">
        <w:rPr>
          <w:rFonts w:ascii="Times New Roman" w:hAnsi="Times New Roman" w:cs="Times New Roman"/>
        </w:rPr>
        <w:t xml:space="preserve"> BGB, </w:t>
      </w:r>
      <w:proofErr w:type="spellStart"/>
      <w:r w:rsidRPr="00B0449B">
        <w:rPr>
          <w:rFonts w:ascii="Times New Roman" w:hAnsi="Times New Roman" w:cs="Times New Roman"/>
        </w:rPr>
        <w:t>EUErbVO</w:t>
      </w:r>
      <w:proofErr w:type="spellEnd"/>
      <w:r w:rsidRPr="00B0449B">
        <w:rPr>
          <w:rFonts w:ascii="Times New Roman" w:hAnsi="Times New Roman" w:cs="Times New Roman"/>
        </w:rPr>
        <w:t>, 10. knjiga, 6. izdaja, C.</w:t>
      </w:r>
      <w:r w:rsidR="00210C00">
        <w:rPr>
          <w:rFonts w:ascii="Times New Roman" w:hAnsi="Times New Roman" w:cs="Times New Roman"/>
        </w:rPr>
        <w:t xml:space="preserve"> </w:t>
      </w:r>
      <w:r w:rsidRPr="00B0449B">
        <w:rPr>
          <w:rFonts w:ascii="Times New Roman" w:hAnsi="Times New Roman" w:cs="Times New Roman"/>
        </w:rPr>
        <w:t xml:space="preserve">H. </w:t>
      </w:r>
      <w:proofErr w:type="spellStart"/>
      <w:r w:rsidRPr="00B0449B">
        <w:rPr>
          <w:rFonts w:ascii="Times New Roman" w:hAnsi="Times New Roman" w:cs="Times New Roman"/>
        </w:rPr>
        <w:t>Beck</w:t>
      </w:r>
      <w:proofErr w:type="spellEnd"/>
      <w:r w:rsidRPr="00B0449B">
        <w:rPr>
          <w:rFonts w:ascii="Times New Roman" w:hAnsi="Times New Roman" w:cs="Times New Roman"/>
        </w:rPr>
        <w:t>, München, 2015, str. 1475</w:t>
      </w:r>
      <w:r w:rsidR="00210C00">
        <w:rPr>
          <w:rFonts w:ascii="Times New Roman" w:hAnsi="Times New Roman" w:cs="Times New Roman"/>
        </w:rPr>
        <w:t>−</w:t>
      </w:r>
      <w:r w:rsidRPr="00B0449B">
        <w:rPr>
          <w:rFonts w:ascii="Times New Roman" w:hAnsi="Times New Roman" w:cs="Times New Roman"/>
        </w:rPr>
        <w:t>1476.</w:t>
      </w:r>
    </w:p>
  </w:footnote>
  <w:footnote w:id="94">
    <w:p w14:paraId="09E57F2B"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671.</w:t>
      </w:r>
    </w:p>
  </w:footnote>
  <w:footnote w:id="95">
    <w:p w14:paraId="444C4E51"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Uvodna izjava 50.</w:t>
      </w:r>
    </w:p>
  </w:footnote>
  <w:footnote w:id="96">
    <w:p w14:paraId="3E654E05"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Glej drugi odstavek 26. člena </w:t>
      </w:r>
      <w:r>
        <w:rPr>
          <w:rFonts w:ascii="Times New Roman" w:hAnsi="Times New Roman" w:cs="Times New Roman"/>
        </w:rPr>
        <w:t>U</w:t>
      </w:r>
      <w:r w:rsidRPr="00B0449B">
        <w:rPr>
          <w:rFonts w:ascii="Times New Roman" w:hAnsi="Times New Roman" w:cs="Times New Roman"/>
        </w:rPr>
        <w:t>redbe 2016/1103.</w:t>
      </w:r>
    </w:p>
  </w:footnote>
  <w:footnote w:id="97">
    <w:p w14:paraId="4F6EF26D" w14:textId="663FAEC9"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Kritično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rPr>
        <w:t xml:space="preserve"> </w:t>
      </w:r>
      <w:r w:rsidRPr="00B0449B">
        <w:rPr>
          <w:rFonts w:ascii="Times New Roman" w:hAnsi="Times New Roman" w:cs="Times New Roman"/>
          <w:b/>
        </w:rPr>
        <w:t>K</w:t>
      </w:r>
      <w:r w:rsidRPr="00B0449B">
        <w:rPr>
          <w:rFonts w:ascii="Times New Roman" w:hAnsi="Times New Roman" w:cs="Times New Roman"/>
        </w:rPr>
        <w:t xml:space="preserve">., GPR št. 5/2016, str. 238, saj je to v nasprotju s ciljem pravne predvidljivosti in možnostjo načrtovanja v </w:t>
      </w:r>
      <w:proofErr w:type="spellStart"/>
      <w:r w:rsidRPr="00B0449B">
        <w:rPr>
          <w:rFonts w:ascii="Times New Roman" w:hAnsi="Times New Roman" w:cs="Times New Roman"/>
        </w:rPr>
        <w:t>kolizijskem</w:t>
      </w:r>
      <w:proofErr w:type="spellEnd"/>
      <w:r w:rsidRPr="00B0449B">
        <w:rPr>
          <w:rFonts w:ascii="Times New Roman" w:hAnsi="Times New Roman" w:cs="Times New Roman"/>
        </w:rPr>
        <w:t xml:space="preserve"> pravu</w:t>
      </w:r>
      <w:r w:rsidR="00210C00" w:rsidRPr="00210C00">
        <w:rPr>
          <w:rFonts w:ascii="Times New Roman" w:hAnsi="Times New Roman" w:cs="Times New Roman"/>
        </w:rPr>
        <w:t xml:space="preserve"> </w:t>
      </w:r>
      <w:r w:rsidR="00210C00" w:rsidRPr="00B0449B">
        <w:rPr>
          <w:rFonts w:ascii="Times New Roman" w:hAnsi="Times New Roman" w:cs="Times New Roman"/>
        </w:rPr>
        <w:t>EU</w:t>
      </w:r>
      <w:r w:rsidRPr="00B0449B">
        <w:rPr>
          <w:rFonts w:ascii="Times New Roman" w:hAnsi="Times New Roman" w:cs="Times New Roman"/>
        </w:rPr>
        <w:t>.</w:t>
      </w:r>
    </w:p>
  </w:footnote>
  <w:footnote w:id="98">
    <w:p w14:paraId="6E572CEA"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Coester-Waltjen</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v </w:t>
      </w:r>
      <w:proofErr w:type="spellStart"/>
      <w:r w:rsidRPr="00B0449B">
        <w:rPr>
          <w:rFonts w:ascii="Times New Roman" w:hAnsi="Times New Roman" w:cs="Times New Roman"/>
        </w:rPr>
        <w:t>Dutta</w:t>
      </w:r>
      <w:proofErr w:type="spellEnd"/>
      <w:r w:rsidRPr="00B0449B">
        <w:rPr>
          <w:rFonts w:ascii="Times New Roman" w:hAnsi="Times New Roman" w:cs="Times New Roman"/>
        </w:rPr>
        <w:t xml:space="preserve"> A./Weber J.,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xml:space="preserve">, str. 54; </w:t>
      </w:r>
      <w:r w:rsidRPr="00B0449B">
        <w:rPr>
          <w:rFonts w:ascii="Times New Roman" w:hAnsi="Times New Roman" w:cs="Times New Roman"/>
          <w:b/>
        </w:rPr>
        <w:t>Weber</w:t>
      </w:r>
      <w:r>
        <w:rPr>
          <w:rFonts w:ascii="Times New Roman" w:hAnsi="Times New Roman" w:cs="Times New Roman"/>
          <w:b/>
        </w:rPr>
        <w:t>,</w:t>
      </w:r>
      <w:r w:rsidRPr="00B0449B">
        <w:rPr>
          <w:rFonts w:ascii="Times New Roman" w:hAnsi="Times New Roman" w:cs="Times New Roman"/>
          <w:b/>
        </w:rPr>
        <w:t xml:space="preserve"> J</w:t>
      </w:r>
      <w:r w:rsidRPr="00B0449B">
        <w:rPr>
          <w:rFonts w:ascii="Times New Roman" w:hAnsi="Times New Roman" w:cs="Times New Roman"/>
        </w:rPr>
        <w:t xml:space="preserve">., </w:t>
      </w:r>
      <w:proofErr w:type="spellStart"/>
      <w:r w:rsidRPr="00B0449B">
        <w:rPr>
          <w:rFonts w:ascii="Times New Roman" w:hAnsi="Times New Roman" w:cs="Times New Roman"/>
        </w:rPr>
        <w:t>DNotZ</w:t>
      </w:r>
      <w:proofErr w:type="spellEnd"/>
      <w:r w:rsidRPr="00B0449B">
        <w:rPr>
          <w:rFonts w:ascii="Times New Roman" w:hAnsi="Times New Roman" w:cs="Times New Roman"/>
        </w:rPr>
        <w:t xml:space="preserve"> št. 9/2016, str. 673;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xml:space="preserve"> GPR št. 5/2016, str. 237.</w:t>
      </w:r>
    </w:p>
  </w:footnote>
  <w:footnote w:id="99">
    <w:p w14:paraId="21630DBD" w14:textId="7A70E42C"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Povzeto po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00210C00">
        <w:rPr>
          <w:rFonts w:ascii="Times New Roman" w:hAnsi="Times New Roman" w:cs="Times New Roman"/>
          <w:b/>
        </w:rPr>
        <w:t>,</w:t>
      </w:r>
      <w:r>
        <w:rPr>
          <w:rFonts w:ascii="Times New Roman" w:hAnsi="Times New Roman" w:cs="Times New Roman"/>
          <w:b/>
        </w:rPr>
        <w:t xml:space="preserve"> </w:t>
      </w:r>
      <w:r w:rsidRPr="00B0449B">
        <w:rPr>
          <w:rFonts w:ascii="Times New Roman" w:hAnsi="Times New Roman" w:cs="Times New Roman"/>
          <w:b/>
        </w:rPr>
        <w:t>Frank</w:t>
      </w:r>
      <w:r>
        <w:rPr>
          <w:rFonts w:ascii="Times New Roman" w:hAnsi="Times New Roman" w:cs="Times New Roman"/>
          <w:b/>
        </w:rPr>
        <w:t>,</w:t>
      </w:r>
      <w:r w:rsidRPr="00B0449B">
        <w:rPr>
          <w:rFonts w:ascii="Times New Roman" w:hAnsi="Times New Roman" w:cs="Times New Roman"/>
          <w:b/>
        </w:rPr>
        <w:t xml:space="preserve"> S</w:t>
      </w:r>
      <w:r w:rsidRPr="00B0449B">
        <w:rPr>
          <w:rFonts w:ascii="Times New Roman" w:hAnsi="Times New Roman" w:cs="Times New Roman"/>
        </w:rPr>
        <w:t>., str. 49.</w:t>
      </w:r>
    </w:p>
  </w:footnote>
  <w:footnote w:id="100">
    <w:p w14:paraId="7012C188" w14:textId="57EE746D"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Takšno klavzulo je mo</w:t>
      </w:r>
      <w:r w:rsidR="00210C00">
        <w:rPr>
          <w:rFonts w:ascii="Times New Roman" w:hAnsi="Times New Roman" w:cs="Times New Roman"/>
        </w:rPr>
        <w:t>goče</w:t>
      </w:r>
      <w:r w:rsidRPr="00B0449B">
        <w:rPr>
          <w:rFonts w:ascii="Times New Roman" w:hAnsi="Times New Roman" w:cs="Times New Roman"/>
        </w:rPr>
        <w:t xml:space="preserve"> najti tudi v tretjem odstavku 4. člena Uredbe Rim I in drugem odstavku 21. člena Uredbe 650/2012.</w:t>
      </w:r>
    </w:p>
  </w:footnote>
  <w:footnote w:id="101">
    <w:p w14:paraId="1A976F40"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Coester-Waltjen</w:t>
      </w:r>
      <w:proofErr w:type="spellEnd"/>
      <w:r>
        <w:rPr>
          <w:rFonts w:ascii="Times New Roman" w:hAnsi="Times New Roman" w:cs="Times New Roman"/>
          <w:b/>
        </w:rPr>
        <w:t>,</w:t>
      </w:r>
      <w:r w:rsidRPr="00B0449B">
        <w:rPr>
          <w:rFonts w:ascii="Times New Roman" w:hAnsi="Times New Roman" w:cs="Times New Roman"/>
          <w:b/>
        </w:rPr>
        <w:t xml:space="preserve"> D.,</w:t>
      </w:r>
      <w:r w:rsidRPr="00B0449B">
        <w:rPr>
          <w:rFonts w:ascii="Times New Roman" w:hAnsi="Times New Roman" w:cs="Times New Roman"/>
        </w:rPr>
        <w:t xml:space="preserve"> v </w:t>
      </w:r>
      <w:proofErr w:type="spellStart"/>
      <w:r w:rsidRPr="00BC7FD9">
        <w:rPr>
          <w:rFonts w:ascii="Times New Roman" w:hAnsi="Times New Roman" w:cs="Times New Roman"/>
        </w:rPr>
        <w:t>Dutta</w:t>
      </w:r>
      <w:proofErr w:type="spellEnd"/>
      <w:r w:rsidRPr="00BC7FD9">
        <w:rPr>
          <w:rFonts w:ascii="Times New Roman" w:hAnsi="Times New Roman" w:cs="Times New Roman"/>
        </w:rPr>
        <w:t>/Weber,</w:t>
      </w:r>
      <w:r w:rsidRPr="00B0449B">
        <w:rPr>
          <w:rFonts w:ascii="Times New Roman" w:hAnsi="Times New Roman" w:cs="Times New Roman"/>
        </w:rPr>
        <w:t xml:space="preserve"> Die </w:t>
      </w:r>
      <w:proofErr w:type="spellStart"/>
      <w:r w:rsidRPr="00B0449B">
        <w:rPr>
          <w:rFonts w:ascii="Times New Roman" w:hAnsi="Times New Roman" w:cs="Times New Roman"/>
        </w:rPr>
        <w:t>Europäischen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55.</w:t>
      </w:r>
    </w:p>
  </w:footnote>
  <w:footnote w:id="102">
    <w:p w14:paraId="3E93B301" w14:textId="6FFB4E6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Dopustna pa naj bi bila tudi ugotovitvena tožba z namenom ugotovitve prava, ki se uporablja za premoženjsko razmerje.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00210C00">
        <w:rPr>
          <w:rFonts w:ascii="Times New Roman" w:hAnsi="Times New Roman" w:cs="Times New Roman"/>
          <w:b/>
        </w:rPr>
        <w:t>,</w:t>
      </w:r>
      <w:r>
        <w:rPr>
          <w:rFonts w:ascii="Times New Roman" w:hAnsi="Times New Roman" w:cs="Times New Roman"/>
          <w:b/>
        </w:rPr>
        <w:t xml:space="preserve"> </w:t>
      </w:r>
      <w:r w:rsidRPr="00B0449B">
        <w:rPr>
          <w:rFonts w:ascii="Times New Roman" w:hAnsi="Times New Roman" w:cs="Times New Roman"/>
          <w:b/>
        </w:rPr>
        <w:t>Frank</w:t>
      </w:r>
      <w:r>
        <w:rPr>
          <w:rFonts w:ascii="Times New Roman" w:hAnsi="Times New Roman" w:cs="Times New Roman"/>
          <w:b/>
        </w:rPr>
        <w:t>,</w:t>
      </w:r>
      <w:r w:rsidRPr="00B0449B">
        <w:rPr>
          <w:rFonts w:ascii="Times New Roman" w:hAnsi="Times New Roman" w:cs="Times New Roman"/>
          <w:b/>
        </w:rPr>
        <w:t xml:space="preserve"> S.</w:t>
      </w:r>
      <w:r w:rsidRPr="00B0449B">
        <w:rPr>
          <w:rFonts w:ascii="Times New Roman" w:hAnsi="Times New Roman" w:cs="Times New Roman"/>
        </w:rPr>
        <w:t>, str. 44.</w:t>
      </w:r>
    </w:p>
  </w:footnote>
  <w:footnote w:id="103">
    <w:p w14:paraId="43471584"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Coester-Waltjen</w:t>
      </w:r>
      <w:proofErr w:type="spellEnd"/>
      <w:r w:rsidRPr="00B0449B">
        <w:rPr>
          <w:rFonts w:ascii="Times New Roman" w:hAnsi="Times New Roman" w:cs="Times New Roman"/>
        </w:rPr>
        <w:t xml:space="preserve">, </w:t>
      </w:r>
      <w:r w:rsidRPr="007B6264">
        <w:rPr>
          <w:rFonts w:ascii="Times New Roman" w:hAnsi="Times New Roman" w:cs="Times New Roman"/>
          <w:b/>
        </w:rPr>
        <w:t>D.</w:t>
      </w:r>
      <w:r>
        <w:rPr>
          <w:rFonts w:ascii="Times New Roman" w:hAnsi="Times New Roman" w:cs="Times New Roman"/>
        </w:rPr>
        <w:t xml:space="preserve">, </w:t>
      </w:r>
      <w:r w:rsidRPr="00B0449B">
        <w:rPr>
          <w:rFonts w:ascii="Times New Roman" w:hAnsi="Times New Roman" w:cs="Times New Roman"/>
        </w:rPr>
        <w:t xml:space="preserve">v </w:t>
      </w:r>
      <w:proofErr w:type="spellStart"/>
      <w:r w:rsidRPr="00BC7FD9">
        <w:rPr>
          <w:rFonts w:ascii="Times New Roman" w:hAnsi="Times New Roman" w:cs="Times New Roman"/>
        </w:rPr>
        <w:t>Dutta</w:t>
      </w:r>
      <w:proofErr w:type="spellEnd"/>
      <w:r w:rsidRPr="00BC7FD9">
        <w:rPr>
          <w:rFonts w:ascii="Times New Roman" w:hAnsi="Times New Roman" w:cs="Times New Roman"/>
        </w:rPr>
        <w:t>/Weber,</w:t>
      </w:r>
      <w:r w:rsidRPr="00B0449B">
        <w:rPr>
          <w:rFonts w:ascii="Times New Roman" w:hAnsi="Times New Roman" w:cs="Times New Roman"/>
        </w:rPr>
        <w:t xml:space="preserve"> Die </w:t>
      </w:r>
      <w:proofErr w:type="spellStart"/>
      <w:r w:rsidRPr="00B0449B">
        <w:rPr>
          <w:rFonts w:ascii="Times New Roman" w:hAnsi="Times New Roman" w:cs="Times New Roman"/>
        </w:rPr>
        <w:t>Europäsichen</w:t>
      </w:r>
      <w:proofErr w:type="spellEnd"/>
      <w:r w:rsidRPr="00B0449B">
        <w:rPr>
          <w:rFonts w:ascii="Times New Roman" w:hAnsi="Times New Roman" w:cs="Times New Roman"/>
        </w:rPr>
        <w:t xml:space="preserve"> </w:t>
      </w:r>
      <w:proofErr w:type="spellStart"/>
      <w:r w:rsidRPr="00B0449B">
        <w:rPr>
          <w:rFonts w:ascii="Times New Roman" w:hAnsi="Times New Roman" w:cs="Times New Roman"/>
        </w:rPr>
        <w:t>Güterrechtsverordnungen</w:t>
      </w:r>
      <w:proofErr w:type="spellEnd"/>
      <w:r w:rsidRPr="00B0449B">
        <w:rPr>
          <w:rFonts w:ascii="Times New Roman" w:hAnsi="Times New Roman" w:cs="Times New Roman"/>
        </w:rPr>
        <w:t>, str. 56.</w:t>
      </w:r>
    </w:p>
  </w:footnote>
  <w:footnote w:id="104">
    <w:p w14:paraId="19112EDD" w14:textId="51EACCC0"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proofErr w:type="spellStart"/>
      <w:r w:rsidRPr="00B0449B">
        <w:rPr>
          <w:rFonts w:ascii="Times New Roman" w:hAnsi="Times New Roman" w:cs="Times New Roman"/>
          <w:b/>
        </w:rPr>
        <w:t>Döbereiner</w:t>
      </w:r>
      <w:proofErr w:type="spellEnd"/>
      <w:r>
        <w:rPr>
          <w:rFonts w:ascii="Times New Roman" w:hAnsi="Times New Roman" w:cs="Times New Roman"/>
          <w:b/>
        </w:rPr>
        <w:t>,</w:t>
      </w:r>
      <w:r w:rsidRPr="00B0449B">
        <w:rPr>
          <w:rFonts w:ascii="Times New Roman" w:hAnsi="Times New Roman" w:cs="Times New Roman"/>
          <w:b/>
        </w:rPr>
        <w:t xml:space="preserve"> C.</w:t>
      </w:r>
      <w:r w:rsidR="00210C00">
        <w:rPr>
          <w:rFonts w:ascii="Times New Roman" w:hAnsi="Times New Roman" w:cs="Times New Roman"/>
          <w:b/>
        </w:rPr>
        <w:t>,</w:t>
      </w:r>
      <w:r>
        <w:rPr>
          <w:rFonts w:ascii="Times New Roman" w:hAnsi="Times New Roman" w:cs="Times New Roman"/>
          <w:b/>
        </w:rPr>
        <w:t xml:space="preserve"> </w:t>
      </w:r>
      <w:r w:rsidRPr="00B0449B">
        <w:rPr>
          <w:rFonts w:ascii="Times New Roman" w:hAnsi="Times New Roman" w:cs="Times New Roman"/>
          <w:b/>
        </w:rPr>
        <w:t>Frank</w:t>
      </w:r>
      <w:r>
        <w:rPr>
          <w:rFonts w:ascii="Times New Roman" w:hAnsi="Times New Roman" w:cs="Times New Roman"/>
          <w:b/>
        </w:rPr>
        <w:t>,</w:t>
      </w:r>
      <w:r w:rsidRPr="00B0449B">
        <w:rPr>
          <w:rFonts w:ascii="Times New Roman" w:hAnsi="Times New Roman" w:cs="Times New Roman"/>
          <w:b/>
        </w:rPr>
        <w:t xml:space="preserve"> S.,</w:t>
      </w:r>
      <w:r w:rsidRPr="00B0449B">
        <w:rPr>
          <w:rFonts w:ascii="Times New Roman" w:hAnsi="Times New Roman" w:cs="Times New Roman"/>
        </w:rPr>
        <w:t xml:space="preserve"> str. 44.</w:t>
      </w:r>
    </w:p>
  </w:footnote>
  <w:footnote w:id="105">
    <w:p w14:paraId="433F99D2"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Pr>
          <w:rFonts w:ascii="Times New Roman" w:hAnsi="Times New Roman" w:cs="Times New Roman"/>
        </w:rPr>
        <w:t xml:space="preserve">Prav tam, </w:t>
      </w:r>
      <w:r w:rsidRPr="00B0449B">
        <w:rPr>
          <w:rFonts w:ascii="Times New Roman" w:hAnsi="Times New Roman" w:cs="Times New Roman"/>
        </w:rPr>
        <w:t>str. 44.</w:t>
      </w:r>
    </w:p>
  </w:footnote>
  <w:footnote w:id="106">
    <w:p w14:paraId="79FCD657"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Kritično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str. 238.</w:t>
      </w:r>
    </w:p>
  </w:footnote>
  <w:footnote w:id="107">
    <w:p w14:paraId="73B7CBA0" w14:textId="37BDD464"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Paziti na 33. člen </w:t>
      </w:r>
      <w:r>
        <w:rPr>
          <w:rFonts w:ascii="Times New Roman" w:hAnsi="Times New Roman" w:cs="Times New Roman"/>
        </w:rPr>
        <w:t>U</w:t>
      </w:r>
      <w:r w:rsidRPr="00B0449B">
        <w:rPr>
          <w:rFonts w:ascii="Times New Roman" w:hAnsi="Times New Roman" w:cs="Times New Roman"/>
        </w:rPr>
        <w:t>redbe 2016/1103, ker je B</w:t>
      </w:r>
      <w:r w:rsidR="00210C00">
        <w:rPr>
          <w:rFonts w:ascii="Times New Roman" w:hAnsi="Times New Roman" w:cs="Times New Roman"/>
        </w:rPr>
        <w:t>i</w:t>
      </w:r>
      <w:r w:rsidRPr="00B0449B">
        <w:rPr>
          <w:rFonts w:ascii="Times New Roman" w:hAnsi="Times New Roman" w:cs="Times New Roman"/>
        </w:rPr>
        <w:t>H država, ki obsega več ozemeljskih enot oz</w:t>
      </w:r>
      <w:r>
        <w:rPr>
          <w:rFonts w:ascii="Times New Roman" w:hAnsi="Times New Roman" w:cs="Times New Roman"/>
        </w:rPr>
        <w:t>iroma</w:t>
      </w:r>
      <w:r w:rsidRPr="00B0449B">
        <w:rPr>
          <w:rFonts w:ascii="Times New Roman" w:hAnsi="Times New Roman" w:cs="Times New Roman"/>
        </w:rPr>
        <w:t xml:space="preserve"> entitet (ustrezna ozemeljska enota se določi na podlagi notranjih </w:t>
      </w:r>
      <w:proofErr w:type="spellStart"/>
      <w:r w:rsidRPr="00B0449B">
        <w:rPr>
          <w:rFonts w:ascii="Times New Roman" w:hAnsi="Times New Roman" w:cs="Times New Roman"/>
        </w:rPr>
        <w:t>kolizijskih</w:t>
      </w:r>
      <w:proofErr w:type="spellEnd"/>
      <w:r w:rsidRPr="00B0449B">
        <w:rPr>
          <w:rFonts w:ascii="Times New Roman" w:hAnsi="Times New Roman" w:cs="Times New Roman"/>
        </w:rPr>
        <w:t xml:space="preserve"> pravil te države).</w:t>
      </w:r>
    </w:p>
  </w:footnote>
  <w:footnote w:id="108">
    <w:p w14:paraId="6D0BBB6C" w14:textId="0889D6B9"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 xml:space="preserve">Kritično glede domneve dobrovernosti v povezavi z registracijo </w:t>
      </w:r>
      <w:r w:rsidR="00F9717D">
        <w:rPr>
          <w:rFonts w:ascii="Times New Roman" w:hAnsi="Times New Roman" w:cs="Times New Roman"/>
        </w:rPr>
        <w:t>oziroma</w:t>
      </w:r>
      <w:r w:rsidRPr="00B0449B">
        <w:rPr>
          <w:rFonts w:ascii="Times New Roman" w:hAnsi="Times New Roman" w:cs="Times New Roman"/>
        </w:rPr>
        <w:t xml:space="preserve"> javno objavo </w:t>
      </w:r>
      <w:proofErr w:type="spellStart"/>
      <w:r w:rsidRPr="00B0449B">
        <w:rPr>
          <w:rFonts w:ascii="Times New Roman" w:hAnsi="Times New Roman" w:cs="Times New Roman"/>
          <w:b/>
        </w:rPr>
        <w:t>Kroll-Ludwigs</w:t>
      </w:r>
      <w:proofErr w:type="spellEnd"/>
      <w:r>
        <w:rPr>
          <w:rFonts w:ascii="Times New Roman" w:hAnsi="Times New Roman" w:cs="Times New Roman"/>
          <w:b/>
        </w:rPr>
        <w:t>,</w:t>
      </w:r>
      <w:r w:rsidRPr="00B0449B">
        <w:rPr>
          <w:rFonts w:ascii="Times New Roman" w:hAnsi="Times New Roman" w:cs="Times New Roman"/>
          <w:b/>
        </w:rPr>
        <w:t xml:space="preserve"> K</w:t>
      </w:r>
      <w:r w:rsidRPr="00B0449B">
        <w:rPr>
          <w:rFonts w:ascii="Times New Roman" w:hAnsi="Times New Roman" w:cs="Times New Roman"/>
        </w:rPr>
        <w:t>., GPR št. 5/2016, str. 239, ki opozarja, da tu utegnejo nastati težave, saj v državah članicah do zdaj ni podana obveza publicitete niti ne obstaja evropski register glede premoženjskih režimov.</w:t>
      </w:r>
    </w:p>
  </w:footnote>
  <w:footnote w:id="109">
    <w:p w14:paraId="762219A3" w14:textId="77777777" w:rsidR="00477C41" w:rsidRPr="00B0449B"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Pr="00B0449B">
        <w:rPr>
          <w:rFonts w:ascii="Times New Roman" w:hAnsi="Times New Roman" w:cs="Times New Roman"/>
        </w:rPr>
        <w:t>Dopustna je le izbira prava, ki se uporablja za premoženjska razmerja med zakonci, če je ta dopustna po pravu, ki se objektivno uporablja za ta razmerja (</w:t>
      </w:r>
      <w:r>
        <w:rPr>
          <w:rFonts w:ascii="Times New Roman" w:hAnsi="Times New Roman" w:cs="Times New Roman"/>
        </w:rPr>
        <w:t>d</w:t>
      </w:r>
      <w:r w:rsidRPr="00B0449B">
        <w:rPr>
          <w:rFonts w:ascii="Times New Roman" w:hAnsi="Times New Roman" w:cs="Times New Roman"/>
        </w:rPr>
        <w:t>rugi odstavek 39. člena ZMZPP).</w:t>
      </w:r>
    </w:p>
  </w:footnote>
  <w:footnote w:id="110">
    <w:p w14:paraId="153E88B7" w14:textId="2AFF3B3E" w:rsidR="00477C41" w:rsidRPr="0098029D" w:rsidRDefault="00477C41" w:rsidP="00B0449B">
      <w:pPr>
        <w:pStyle w:val="Sprotnaopomba-besedilo"/>
        <w:spacing w:line="360" w:lineRule="auto"/>
        <w:jc w:val="both"/>
        <w:rPr>
          <w:rFonts w:ascii="Times New Roman" w:hAnsi="Times New Roman" w:cs="Times New Roman"/>
        </w:rPr>
      </w:pPr>
      <w:r w:rsidRPr="00B0449B">
        <w:rPr>
          <w:rStyle w:val="Sprotnaopomba-sklic"/>
          <w:rFonts w:ascii="Times New Roman" w:hAnsi="Times New Roman" w:cs="Times New Roman"/>
        </w:rPr>
        <w:footnoteRef/>
      </w:r>
      <w:r w:rsidRPr="00B0449B">
        <w:rPr>
          <w:rFonts w:ascii="Times New Roman" w:hAnsi="Times New Roman" w:cs="Times New Roman"/>
        </w:rPr>
        <w:t xml:space="preserve"> </w:t>
      </w:r>
      <w:r w:rsidR="0086785E">
        <w:rPr>
          <w:rFonts w:ascii="Times New Roman" w:hAnsi="Times New Roman" w:cs="Times New Roman"/>
        </w:rPr>
        <w:t xml:space="preserve">Glej </w:t>
      </w:r>
      <w:r w:rsidRPr="00B0449B">
        <w:rPr>
          <w:rFonts w:ascii="Times New Roman" w:hAnsi="Times New Roman" w:cs="Times New Roman"/>
        </w:rPr>
        <w:t>7</w:t>
      </w:r>
      <w:r w:rsidR="0086785E">
        <w:rPr>
          <w:rFonts w:ascii="Times New Roman" w:hAnsi="Times New Roman" w:cs="Times New Roman"/>
        </w:rPr>
        <w:t>. člen</w:t>
      </w:r>
      <w:r w:rsidRPr="00B0449B">
        <w:rPr>
          <w:rFonts w:ascii="Times New Roman" w:hAnsi="Times New Roman" w:cs="Times New Roman"/>
        </w:rPr>
        <w:t xml:space="preserve"> Uredbe 2016/1103.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B6C"/>
    <w:multiLevelType w:val="hybridMultilevel"/>
    <w:tmpl w:val="50C2A7A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4342D1"/>
    <w:multiLevelType w:val="multilevel"/>
    <w:tmpl w:val="FB06B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B375B0"/>
    <w:multiLevelType w:val="hybridMultilevel"/>
    <w:tmpl w:val="9E361124"/>
    <w:lvl w:ilvl="0" w:tplc="31CEF1B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C76041"/>
    <w:multiLevelType w:val="hybridMultilevel"/>
    <w:tmpl w:val="BBF08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AF32FF"/>
    <w:multiLevelType w:val="hybridMultilevel"/>
    <w:tmpl w:val="6C4AD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6D4291"/>
    <w:multiLevelType w:val="multilevel"/>
    <w:tmpl w:val="29E456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AF3003"/>
    <w:multiLevelType w:val="multilevel"/>
    <w:tmpl w:val="EC921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D3"/>
    <w:rsid w:val="000115E5"/>
    <w:rsid w:val="00015B25"/>
    <w:rsid w:val="00020926"/>
    <w:rsid w:val="00026743"/>
    <w:rsid w:val="0002749F"/>
    <w:rsid w:val="00032B0D"/>
    <w:rsid w:val="00036943"/>
    <w:rsid w:val="00036B75"/>
    <w:rsid w:val="000469CD"/>
    <w:rsid w:val="00051531"/>
    <w:rsid w:val="00051E51"/>
    <w:rsid w:val="000549AE"/>
    <w:rsid w:val="00054C5B"/>
    <w:rsid w:val="00055219"/>
    <w:rsid w:val="00055847"/>
    <w:rsid w:val="00057EEE"/>
    <w:rsid w:val="000647C2"/>
    <w:rsid w:val="00072228"/>
    <w:rsid w:val="00073A45"/>
    <w:rsid w:val="000744C4"/>
    <w:rsid w:val="00074817"/>
    <w:rsid w:val="00076374"/>
    <w:rsid w:val="00083193"/>
    <w:rsid w:val="0008477E"/>
    <w:rsid w:val="00087724"/>
    <w:rsid w:val="000911B5"/>
    <w:rsid w:val="0009594E"/>
    <w:rsid w:val="00096124"/>
    <w:rsid w:val="00096CE1"/>
    <w:rsid w:val="000A21AD"/>
    <w:rsid w:val="000A5AD4"/>
    <w:rsid w:val="000A6805"/>
    <w:rsid w:val="000A6A75"/>
    <w:rsid w:val="000A77E4"/>
    <w:rsid w:val="000B7F67"/>
    <w:rsid w:val="000D08C4"/>
    <w:rsid w:val="000D3826"/>
    <w:rsid w:val="000E193D"/>
    <w:rsid w:val="000E40C0"/>
    <w:rsid w:val="000E57B1"/>
    <w:rsid w:val="000F225E"/>
    <w:rsid w:val="00100AC1"/>
    <w:rsid w:val="00107A60"/>
    <w:rsid w:val="00113800"/>
    <w:rsid w:val="00126EE5"/>
    <w:rsid w:val="00144293"/>
    <w:rsid w:val="00160F92"/>
    <w:rsid w:val="001655EB"/>
    <w:rsid w:val="00166AF5"/>
    <w:rsid w:val="00167BD2"/>
    <w:rsid w:val="00171DA0"/>
    <w:rsid w:val="00182176"/>
    <w:rsid w:val="001830AC"/>
    <w:rsid w:val="00186436"/>
    <w:rsid w:val="001914FD"/>
    <w:rsid w:val="00191C66"/>
    <w:rsid w:val="0019379A"/>
    <w:rsid w:val="00193E76"/>
    <w:rsid w:val="00194FEE"/>
    <w:rsid w:val="001A2ABA"/>
    <w:rsid w:val="001A3532"/>
    <w:rsid w:val="001A72A4"/>
    <w:rsid w:val="001B373C"/>
    <w:rsid w:val="001B39C1"/>
    <w:rsid w:val="001B55DB"/>
    <w:rsid w:val="001C4B33"/>
    <w:rsid w:val="001D0328"/>
    <w:rsid w:val="001D68B3"/>
    <w:rsid w:val="001E11C2"/>
    <w:rsid w:val="001E70D8"/>
    <w:rsid w:val="00203096"/>
    <w:rsid w:val="0020622B"/>
    <w:rsid w:val="00210C00"/>
    <w:rsid w:val="00222407"/>
    <w:rsid w:val="00222F85"/>
    <w:rsid w:val="00223F81"/>
    <w:rsid w:val="0022541A"/>
    <w:rsid w:val="0023062C"/>
    <w:rsid w:val="00230D66"/>
    <w:rsid w:val="00232661"/>
    <w:rsid w:val="00242CEE"/>
    <w:rsid w:val="00251B81"/>
    <w:rsid w:val="002550A5"/>
    <w:rsid w:val="00271202"/>
    <w:rsid w:val="0027167F"/>
    <w:rsid w:val="00272E4A"/>
    <w:rsid w:val="0028564E"/>
    <w:rsid w:val="00287D36"/>
    <w:rsid w:val="00291B51"/>
    <w:rsid w:val="002940A5"/>
    <w:rsid w:val="00294CE1"/>
    <w:rsid w:val="00296F73"/>
    <w:rsid w:val="002A1645"/>
    <w:rsid w:val="002A44AA"/>
    <w:rsid w:val="002B7182"/>
    <w:rsid w:val="002D14B4"/>
    <w:rsid w:val="002F0FA4"/>
    <w:rsid w:val="002F7F69"/>
    <w:rsid w:val="00306398"/>
    <w:rsid w:val="00311780"/>
    <w:rsid w:val="00311CA8"/>
    <w:rsid w:val="00311D04"/>
    <w:rsid w:val="003156A9"/>
    <w:rsid w:val="00325C2B"/>
    <w:rsid w:val="0032768D"/>
    <w:rsid w:val="003373FD"/>
    <w:rsid w:val="00343FBB"/>
    <w:rsid w:val="00346E35"/>
    <w:rsid w:val="003518C6"/>
    <w:rsid w:val="003701C1"/>
    <w:rsid w:val="00372E10"/>
    <w:rsid w:val="00375F86"/>
    <w:rsid w:val="00381CFB"/>
    <w:rsid w:val="003957D6"/>
    <w:rsid w:val="003B1DD2"/>
    <w:rsid w:val="003B66B8"/>
    <w:rsid w:val="003C7ECC"/>
    <w:rsid w:val="003D1EC8"/>
    <w:rsid w:val="003D420A"/>
    <w:rsid w:val="003D5D29"/>
    <w:rsid w:val="00400621"/>
    <w:rsid w:val="004048CB"/>
    <w:rsid w:val="0040605A"/>
    <w:rsid w:val="00406336"/>
    <w:rsid w:val="004076B8"/>
    <w:rsid w:val="00412C2F"/>
    <w:rsid w:val="00413055"/>
    <w:rsid w:val="0042084E"/>
    <w:rsid w:val="004223F4"/>
    <w:rsid w:val="00424034"/>
    <w:rsid w:val="00430D60"/>
    <w:rsid w:val="0043134E"/>
    <w:rsid w:val="00435B8F"/>
    <w:rsid w:val="004375F4"/>
    <w:rsid w:val="00445726"/>
    <w:rsid w:val="00450B22"/>
    <w:rsid w:val="00461547"/>
    <w:rsid w:val="00465122"/>
    <w:rsid w:val="00473043"/>
    <w:rsid w:val="00477C41"/>
    <w:rsid w:val="0049495A"/>
    <w:rsid w:val="004A1526"/>
    <w:rsid w:val="004A6517"/>
    <w:rsid w:val="004C082E"/>
    <w:rsid w:val="004C3B23"/>
    <w:rsid w:val="004C4A30"/>
    <w:rsid w:val="004D22DC"/>
    <w:rsid w:val="004E3D57"/>
    <w:rsid w:val="004F08CE"/>
    <w:rsid w:val="004F0AD7"/>
    <w:rsid w:val="004F478B"/>
    <w:rsid w:val="004F5582"/>
    <w:rsid w:val="00501EA6"/>
    <w:rsid w:val="00507992"/>
    <w:rsid w:val="00510DAE"/>
    <w:rsid w:val="0051174D"/>
    <w:rsid w:val="0053155A"/>
    <w:rsid w:val="00547889"/>
    <w:rsid w:val="005564E3"/>
    <w:rsid w:val="0056750F"/>
    <w:rsid w:val="00574598"/>
    <w:rsid w:val="005812CA"/>
    <w:rsid w:val="0058507A"/>
    <w:rsid w:val="0058529F"/>
    <w:rsid w:val="0058631A"/>
    <w:rsid w:val="00594AEF"/>
    <w:rsid w:val="00595D18"/>
    <w:rsid w:val="00596140"/>
    <w:rsid w:val="005A2041"/>
    <w:rsid w:val="005A5AA7"/>
    <w:rsid w:val="005A7556"/>
    <w:rsid w:val="005A7CDF"/>
    <w:rsid w:val="005B66C0"/>
    <w:rsid w:val="005B67B9"/>
    <w:rsid w:val="005B6B86"/>
    <w:rsid w:val="005C2517"/>
    <w:rsid w:val="005C2DD6"/>
    <w:rsid w:val="005C744B"/>
    <w:rsid w:val="005D1E30"/>
    <w:rsid w:val="005D35EB"/>
    <w:rsid w:val="005E0548"/>
    <w:rsid w:val="005E0F7B"/>
    <w:rsid w:val="005E4E19"/>
    <w:rsid w:val="005F0C91"/>
    <w:rsid w:val="006056C5"/>
    <w:rsid w:val="006065B9"/>
    <w:rsid w:val="006072FE"/>
    <w:rsid w:val="00610898"/>
    <w:rsid w:val="00612200"/>
    <w:rsid w:val="00615A0C"/>
    <w:rsid w:val="00635A28"/>
    <w:rsid w:val="0064199E"/>
    <w:rsid w:val="00653428"/>
    <w:rsid w:val="00661421"/>
    <w:rsid w:val="00666D7F"/>
    <w:rsid w:val="00671865"/>
    <w:rsid w:val="0067187E"/>
    <w:rsid w:val="00674DED"/>
    <w:rsid w:val="00684CE9"/>
    <w:rsid w:val="00685E79"/>
    <w:rsid w:val="0069382E"/>
    <w:rsid w:val="006968CE"/>
    <w:rsid w:val="006A42C1"/>
    <w:rsid w:val="006A64F3"/>
    <w:rsid w:val="006A669F"/>
    <w:rsid w:val="006C072F"/>
    <w:rsid w:val="006D6CEF"/>
    <w:rsid w:val="006E229F"/>
    <w:rsid w:val="006E734D"/>
    <w:rsid w:val="00722FB3"/>
    <w:rsid w:val="00723647"/>
    <w:rsid w:val="007327CC"/>
    <w:rsid w:val="00745136"/>
    <w:rsid w:val="00760D66"/>
    <w:rsid w:val="00764C3F"/>
    <w:rsid w:val="0076656A"/>
    <w:rsid w:val="00767BC0"/>
    <w:rsid w:val="007A0744"/>
    <w:rsid w:val="007A3185"/>
    <w:rsid w:val="007A3B4D"/>
    <w:rsid w:val="007A50D5"/>
    <w:rsid w:val="007A62B0"/>
    <w:rsid w:val="007A7A8E"/>
    <w:rsid w:val="007A7D7F"/>
    <w:rsid w:val="007B24FA"/>
    <w:rsid w:val="007B6264"/>
    <w:rsid w:val="007D1701"/>
    <w:rsid w:val="007D68A9"/>
    <w:rsid w:val="007E09C5"/>
    <w:rsid w:val="007E0A86"/>
    <w:rsid w:val="007E61CD"/>
    <w:rsid w:val="007E69AD"/>
    <w:rsid w:val="007F2D7E"/>
    <w:rsid w:val="007F4083"/>
    <w:rsid w:val="007F44FA"/>
    <w:rsid w:val="008157FF"/>
    <w:rsid w:val="008158A8"/>
    <w:rsid w:val="00817811"/>
    <w:rsid w:val="00827BDB"/>
    <w:rsid w:val="00827D20"/>
    <w:rsid w:val="008301A5"/>
    <w:rsid w:val="00831C70"/>
    <w:rsid w:val="00832E5E"/>
    <w:rsid w:val="00856708"/>
    <w:rsid w:val="00865045"/>
    <w:rsid w:val="0086785E"/>
    <w:rsid w:val="008713EF"/>
    <w:rsid w:val="00872B14"/>
    <w:rsid w:val="008913E3"/>
    <w:rsid w:val="00894A54"/>
    <w:rsid w:val="008A0726"/>
    <w:rsid w:val="008A47F3"/>
    <w:rsid w:val="008A55D7"/>
    <w:rsid w:val="008B7C84"/>
    <w:rsid w:val="008C6FD6"/>
    <w:rsid w:val="008D2E09"/>
    <w:rsid w:val="008D3438"/>
    <w:rsid w:val="008D4066"/>
    <w:rsid w:val="008D479D"/>
    <w:rsid w:val="008D5C25"/>
    <w:rsid w:val="008D5CEA"/>
    <w:rsid w:val="008D6C78"/>
    <w:rsid w:val="008E41D9"/>
    <w:rsid w:val="008F4BC0"/>
    <w:rsid w:val="00912F1D"/>
    <w:rsid w:val="009276A3"/>
    <w:rsid w:val="009318C8"/>
    <w:rsid w:val="00932492"/>
    <w:rsid w:val="00932C39"/>
    <w:rsid w:val="00933BD0"/>
    <w:rsid w:val="009413C8"/>
    <w:rsid w:val="00945008"/>
    <w:rsid w:val="0094581A"/>
    <w:rsid w:val="009601B0"/>
    <w:rsid w:val="00961C01"/>
    <w:rsid w:val="0096237F"/>
    <w:rsid w:val="0097200D"/>
    <w:rsid w:val="009736E0"/>
    <w:rsid w:val="0098029D"/>
    <w:rsid w:val="00981C60"/>
    <w:rsid w:val="00991A87"/>
    <w:rsid w:val="00997858"/>
    <w:rsid w:val="00997921"/>
    <w:rsid w:val="00997DEE"/>
    <w:rsid w:val="009A00A2"/>
    <w:rsid w:val="009A09C3"/>
    <w:rsid w:val="009A106D"/>
    <w:rsid w:val="009A50F6"/>
    <w:rsid w:val="009B2FB8"/>
    <w:rsid w:val="009B41C9"/>
    <w:rsid w:val="009B6142"/>
    <w:rsid w:val="009C7DD3"/>
    <w:rsid w:val="009D79A6"/>
    <w:rsid w:val="009E1A25"/>
    <w:rsid w:val="009F213E"/>
    <w:rsid w:val="00A006A3"/>
    <w:rsid w:val="00A1788B"/>
    <w:rsid w:val="00A42BA0"/>
    <w:rsid w:val="00A616B1"/>
    <w:rsid w:val="00A67C06"/>
    <w:rsid w:val="00A72BC2"/>
    <w:rsid w:val="00A759DD"/>
    <w:rsid w:val="00A7758F"/>
    <w:rsid w:val="00AA2FE5"/>
    <w:rsid w:val="00AC6023"/>
    <w:rsid w:val="00AD0BA0"/>
    <w:rsid w:val="00AD26E5"/>
    <w:rsid w:val="00AD39FB"/>
    <w:rsid w:val="00AD7344"/>
    <w:rsid w:val="00AF71E2"/>
    <w:rsid w:val="00B02787"/>
    <w:rsid w:val="00B03C71"/>
    <w:rsid w:val="00B0449B"/>
    <w:rsid w:val="00B044D9"/>
    <w:rsid w:val="00B138C0"/>
    <w:rsid w:val="00B14084"/>
    <w:rsid w:val="00B2075D"/>
    <w:rsid w:val="00B232BE"/>
    <w:rsid w:val="00B35EC6"/>
    <w:rsid w:val="00B516B8"/>
    <w:rsid w:val="00B53E9B"/>
    <w:rsid w:val="00B55CDC"/>
    <w:rsid w:val="00B57B25"/>
    <w:rsid w:val="00B57B9F"/>
    <w:rsid w:val="00B65DC2"/>
    <w:rsid w:val="00B96A1A"/>
    <w:rsid w:val="00BA389A"/>
    <w:rsid w:val="00BA520C"/>
    <w:rsid w:val="00BB0BE9"/>
    <w:rsid w:val="00BB365F"/>
    <w:rsid w:val="00BC7FD9"/>
    <w:rsid w:val="00BD7C78"/>
    <w:rsid w:val="00BE52EB"/>
    <w:rsid w:val="00C033AA"/>
    <w:rsid w:val="00C03749"/>
    <w:rsid w:val="00C150D7"/>
    <w:rsid w:val="00C20AB1"/>
    <w:rsid w:val="00C22798"/>
    <w:rsid w:val="00C26860"/>
    <w:rsid w:val="00C6046C"/>
    <w:rsid w:val="00C7362C"/>
    <w:rsid w:val="00C7552D"/>
    <w:rsid w:val="00C84B06"/>
    <w:rsid w:val="00C85604"/>
    <w:rsid w:val="00C93CED"/>
    <w:rsid w:val="00C93E93"/>
    <w:rsid w:val="00C9433F"/>
    <w:rsid w:val="00C9726C"/>
    <w:rsid w:val="00C973F7"/>
    <w:rsid w:val="00CB3B30"/>
    <w:rsid w:val="00CD1B41"/>
    <w:rsid w:val="00CD383D"/>
    <w:rsid w:val="00CD4508"/>
    <w:rsid w:val="00CE446B"/>
    <w:rsid w:val="00CF7E3B"/>
    <w:rsid w:val="00D0365B"/>
    <w:rsid w:val="00D1542C"/>
    <w:rsid w:val="00D2091F"/>
    <w:rsid w:val="00D2474D"/>
    <w:rsid w:val="00D24C31"/>
    <w:rsid w:val="00D24C78"/>
    <w:rsid w:val="00D30943"/>
    <w:rsid w:val="00D30EFD"/>
    <w:rsid w:val="00D31A32"/>
    <w:rsid w:val="00D33F21"/>
    <w:rsid w:val="00D37E31"/>
    <w:rsid w:val="00D41F2D"/>
    <w:rsid w:val="00D43FE5"/>
    <w:rsid w:val="00D44A78"/>
    <w:rsid w:val="00D47556"/>
    <w:rsid w:val="00D572EE"/>
    <w:rsid w:val="00D760EC"/>
    <w:rsid w:val="00D809A9"/>
    <w:rsid w:val="00D8132F"/>
    <w:rsid w:val="00D836DB"/>
    <w:rsid w:val="00D83D0A"/>
    <w:rsid w:val="00D841C0"/>
    <w:rsid w:val="00D93BD2"/>
    <w:rsid w:val="00DB6B3C"/>
    <w:rsid w:val="00DB6BEB"/>
    <w:rsid w:val="00DC0EEC"/>
    <w:rsid w:val="00DC1CD3"/>
    <w:rsid w:val="00DC4DC1"/>
    <w:rsid w:val="00DF2348"/>
    <w:rsid w:val="00DF66E3"/>
    <w:rsid w:val="00DF71A7"/>
    <w:rsid w:val="00E04933"/>
    <w:rsid w:val="00E12CD6"/>
    <w:rsid w:val="00E1601F"/>
    <w:rsid w:val="00E17836"/>
    <w:rsid w:val="00E25C08"/>
    <w:rsid w:val="00E32F63"/>
    <w:rsid w:val="00E33184"/>
    <w:rsid w:val="00E35CA3"/>
    <w:rsid w:val="00E37D40"/>
    <w:rsid w:val="00E4452B"/>
    <w:rsid w:val="00E45C3B"/>
    <w:rsid w:val="00E61F1F"/>
    <w:rsid w:val="00E661EB"/>
    <w:rsid w:val="00E758E6"/>
    <w:rsid w:val="00E85ACC"/>
    <w:rsid w:val="00E93EA5"/>
    <w:rsid w:val="00E97C5D"/>
    <w:rsid w:val="00EB699C"/>
    <w:rsid w:val="00EC0014"/>
    <w:rsid w:val="00ED75DC"/>
    <w:rsid w:val="00ED7B72"/>
    <w:rsid w:val="00EE3144"/>
    <w:rsid w:val="00EE7949"/>
    <w:rsid w:val="00EF009A"/>
    <w:rsid w:val="00EF6EEB"/>
    <w:rsid w:val="00F003DC"/>
    <w:rsid w:val="00F02CBC"/>
    <w:rsid w:val="00F1733C"/>
    <w:rsid w:val="00F21D58"/>
    <w:rsid w:val="00F24F9E"/>
    <w:rsid w:val="00F25AC6"/>
    <w:rsid w:val="00F33957"/>
    <w:rsid w:val="00F357A0"/>
    <w:rsid w:val="00F37631"/>
    <w:rsid w:val="00F53F1C"/>
    <w:rsid w:val="00F559F6"/>
    <w:rsid w:val="00F655F4"/>
    <w:rsid w:val="00F77BE7"/>
    <w:rsid w:val="00F804DB"/>
    <w:rsid w:val="00F83F01"/>
    <w:rsid w:val="00F85235"/>
    <w:rsid w:val="00F865E5"/>
    <w:rsid w:val="00F90776"/>
    <w:rsid w:val="00F908BF"/>
    <w:rsid w:val="00F960D7"/>
    <w:rsid w:val="00F96596"/>
    <w:rsid w:val="00F9717D"/>
    <w:rsid w:val="00F978B0"/>
    <w:rsid w:val="00FA14FF"/>
    <w:rsid w:val="00FC7A66"/>
    <w:rsid w:val="00FC7B0E"/>
    <w:rsid w:val="00FD0E27"/>
    <w:rsid w:val="00FE3780"/>
    <w:rsid w:val="00FE3D73"/>
    <w:rsid w:val="00FF0AC2"/>
    <w:rsid w:val="00FF3532"/>
    <w:rsid w:val="00FF5C10"/>
    <w:rsid w:val="00FF7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1A9E"/>
  <w15:docId w15:val="{B0E2B357-C0BD-4667-BCAA-350061AF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6A75"/>
    <w:pPr>
      <w:ind w:left="720"/>
      <w:contextualSpacing/>
    </w:pPr>
  </w:style>
  <w:style w:type="paragraph" w:styleId="Sprotnaopomba-besedilo">
    <w:name w:val="footnote text"/>
    <w:basedOn w:val="Navaden"/>
    <w:link w:val="Sprotnaopomba-besediloZnak"/>
    <w:uiPriority w:val="99"/>
    <w:semiHidden/>
    <w:unhideWhenUsed/>
    <w:rsid w:val="000E193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E193D"/>
    <w:rPr>
      <w:sz w:val="20"/>
      <w:szCs w:val="20"/>
    </w:rPr>
  </w:style>
  <w:style w:type="character" w:styleId="Sprotnaopomba-sklic">
    <w:name w:val="footnote reference"/>
    <w:basedOn w:val="Privzetapisavaodstavka"/>
    <w:uiPriority w:val="99"/>
    <w:semiHidden/>
    <w:unhideWhenUsed/>
    <w:rsid w:val="000E193D"/>
    <w:rPr>
      <w:vertAlign w:val="superscript"/>
    </w:rPr>
  </w:style>
  <w:style w:type="paragraph" w:styleId="Navadensplet">
    <w:name w:val="Normal (Web)"/>
    <w:basedOn w:val="Navaden"/>
    <w:uiPriority w:val="99"/>
    <w:unhideWhenUsed/>
    <w:rsid w:val="000E193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E193D"/>
    <w:rPr>
      <w:i/>
      <w:iCs/>
    </w:rPr>
  </w:style>
  <w:style w:type="character" w:styleId="Hiperpovezava">
    <w:name w:val="Hyperlink"/>
    <w:basedOn w:val="Privzetapisavaodstavka"/>
    <w:uiPriority w:val="99"/>
    <w:unhideWhenUsed/>
    <w:rsid w:val="00DC4DC1"/>
    <w:rPr>
      <w:color w:val="0563C1" w:themeColor="hyperlink"/>
      <w:u w:val="single"/>
    </w:rPr>
  </w:style>
  <w:style w:type="paragraph" w:styleId="Besedilooblaka">
    <w:name w:val="Balloon Text"/>
    <w:basedOn w:val="Navaden"/>
    <w:link w:val="BesedilooblakaZnak"/>
    <w:uiPriority w:val="99"/>
    <w:semiHidden/>
    <w:unhideWhenUsed/>
    <w:rsid w:val="000831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3193"/>
    <w:rPr>
      <w:rFonts w:ascii="Segoe UI" w:hAnsi="Segoe UI" w:cs="Segoe UI"/>
      <w:sz w:val="18"/>
      <w:szCs w:val="18"/>
    </w:rPr>
  </w:style>
  <w:style w:type="paragraph" w:styleId="Glava">
    <w:name w:val="header"/>
    <w:basedOn w:val="Navaden"/>
    <w:link w:val="GlavaZnak"/>
    <w:uiPriority w:val="99"/>
    <w:unhideWhenUsed/>
    <w:rsid w:val="00171DA0"/>
    <w:pPr>
      <w:tabs>
        <w:tab w:val="center" w:pos="4536"/>
        <w:tab w:val="right" w:pos="9072"/>
      </w:tabs>
      <w:spacing w:after="0" w:line="240" w:lineRule="auto"/>
    </w:pPr>
  </w:style>
  <w:style w:type="character" w:customStyle="1" w:styleId="GlavaZnak">
    <w:name w:val="Glava Znak"/>
    <w:basedOn w:val="Privzetapisavaodstavka"/>
    <w:link w:val="Glava"/>
    <w:uiPriority w:val="99"/>
    <w:rsid w:val="00171DA0"/>
  </w:style>
  <w:style w:type="paragraph" w:styleId="Noga">
    <w:name w:val="footer"/>
    <w:basedOn w:val="Navaden"/>
    <w:link w:val="NogaZnak"/>
    <w:uiPriority w:val="99"/>
    <w:unhideWhenUsed/>
    <w:rsid w:val="00171DA0"/>
    <w:pPr>
      <w:tabs>
        <w:tab w:val="center" w:pos="4536"/>
        <w:tab w:val="right" w:pos="9072"/>
      </w:tabs>
      <w:spacing w:after="0" w:line="240" w:lineRule="auto"/>
    </w:pPr>
  </w:style>
  <w:style w:type="character" w:customStyle="1" w:styleId="NogaZnak">
    <w:name w:val="Noga Znak"/>
    <w:basedOn w:val="Privzetapisavaodstavka"/>
    <w:link w:val="Noga"/>
    <w:uiPriority w:val="99"/>
    <w:rsid w:val="00171DA0"/>
  </w:style>
  <w:style w:type="character" w:styleId="Pripombasklic">
    <w:name w:val="annotation reference"/>
    <w:basedOn w:val="Privzetapisavaodstavka"/>
    <w:uiPriority w:val="99"/>
    <w:semiHidden/>
    <w:unhideWhenUsed/>
    <w:rsid w:val="00107A60"/>
    <w:rPr>
      <w:sz w:val="16"/>
      <w:szCs w:val="16"/>
    </w:rPr>
  </w:style>
  <w:style w:type="paragraph" w:styleId="Pripombabesedilo">
    <w:name w:val="annotation text"/>
    <w:basedOn w:val="Navaden"/>
    <w:link w:val="PripombabesediloZnak"/>
    <w:uiPriority w:val="99"/>
    <w:semiHidden/>
    <w:unhideWhenUsed/>
    <w:rsid w:val="00107A6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07A60"/>
    <w:rPr>
      <w:sz w:val="20"/>
      <w:szCs w:val="20"/>
    </w:rPr>
  </w:style>
  <w:style w:type="paragraph" w:styleId="Zadevapripombe">
    <w:name w:val="annotation subject"/>
    <w:basedOn w:val="Pripombabesedilo"/>
    <w:next w:val="Pripombabesedilo"/>
    <w:link w:val="ZadevapripombeZnak"/>
    <w:uiPriority w:val="99"/>
    <w:semiHidden/>
    <w:unhideWhenUsed/>
    <w:rsid w:val="00107A60"/>
    <w:rPr>
      <w:b/>
      <w:bCs/>
    </w:rPr>
  </w:style>
  <w:style w:type="character" w:customStyle="1" w:styleId="ZadevapripombeZnak">
    <w:name w:val="Zadeva pripombe Znak"/>
    <w:basedOn w:val="PripombabesediloZnak"/>
    <w:link w:val="Zadevapripombe"/>
    <w:uiPriority w:val="99"/>
    <w:semiHidden/>
    <w:rsid w:val="00107A60"/>
    <w:rPr>
      <w:b/>
      <w:bCs/>
      <w:sz w:val="20"/>
      <w:szCs w:val="20"/>
    </w:rPr>
  </w:style>
  <w:style w:type="paragraph" w:styleId="Revizija">
    <w:name w:val="Revision"/>
    <w:hidden/>
    <w:uiPriority w:val="99"/>
    <w:semiHidden/>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8-01-1984" TargetMode="External"/><Relationship Id="rId2" Type="http://schemas.openxmlformats.org/officeDocument/2006/relationships/hyperlink" Target="http://www.uradni-list.si/1/objava.jsp?sop=2007-01-1763" TargetMode="External"/><Relationship Id="rId1" Type="http://schemas.openxmlformats.org/officeDocument/2006/relationships/hyperlink" Target="http://www.uradni-list.si/1/objava.jsp?sop=2007-01-0065" TargetMode="External"/><Relationship Id="rId4" Type="http://schemas.openxmlformats.org/officeDocument/2006/relationships/hyperlink" Target="http://www.uradni-list.si/1/objava.jsp?sop=2013-01-33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0260AF-FB11-45B0-B2C9-F5CEEBA8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5239</Words>
  <Characters>29867</Characters>
  <Application>Microsoft Office Word</Application>
  <DocSecurity>0</DocSecurity>
  <Lines>248</Lines>
  <Paragraphs>70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Dolžan</dc:creator>
  <cp:lastModifiedBy>Irena</cp:lastModifiedBy>
  <cp:revision>3</cp:revision>
  <cp:lastPrinted>2019-02-22T13:09:00Z</cp:lastPrinted>
  <dcterms:created xsi:type="dcterms:W3CDTF">2019-04-01T17:06:00Z</dcterms:created>
  <dcterms:modified xsi:type="dcterms:W3CDTF">2019-04-01T17:08:00Z</dcterms:modified>
</cp:coreProperties>
</file>